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3F7" w:rsidRDefault="007E03F7" w:rsidP="007E03F7">
      <w:pPr>
        <w:pStyle w:val="Default"/>
        <w:rPr>
          <w:b/>
          <w:bCs/>
          <w:sz w:val="28"/>
          <w:szCs w:val="28"/>
        </w:rPr>
      </w:pPr>
      <w:r w:rsidRPr="007E03F7">
        <w:rPr>
          <w:b/>
          <w:bCs/>
          <w:sz w:val="28"/>
          <w:szCs w:val="28"/>
        </w:rPr>
        <w:drawing>
          <wp:inline distT="0" distB="0" distL="0" distR="0">
            <wp:extent cx="3724275" cy="9144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724275" cy="914400"/>
                    </a:xfrm>
                    <a:prstGeom prst="rect">
                      <a:avLst/>
                    </a:prstGeom>
                    <a:noFill/>
                    <a:ln w="9525">
                      <a:noFill/>
                      <a:miter lim="800000"/>
                      <a:headEnd/>
                      <a:tailEnd/>
                    </a:ln>
                  </pic:spPr>
                </pic:pic>
              </a:graphicData>
            </a:graphic>
          </wp:inline>
        </w:drawing>
      </w:r>
    </w:p>
    <w:p w:rsidR="007E03F7" w:rsidRDefault="007E03F7" w:rsidP="007E03F7">
      <w:pPr>
        <w:pStyle w:val="Default"/>
        <w:jc w:val="center"/>
        <w:rPr>
          <w:b/>
          <w:bCs/>
          <w:sz w:val="28"/>
          <w:szCs w:val="28"/>
        </w:rPr>
      </w:pPr>
    </w:p>
    <w:p w:rsidR="007E03F7" w:rsidRPr="007E03F7" w:rsidRDefault="007E03F7" w:rsidP="007E03F7">
      <w:pPr>
        <w:pStyle w:val="Default"/>
        <w:jc w:val="center"/>
        <w:rPr>
          <w:sz w:val="28"/>
          <w:szCs w:val="28"/>
        </w:rPr>
      </w:pPr>
      <w:r w:rsidRPr="007E03F7">
        <w:rPr>
          <w:b/>
          <w:bCs/>
          <w:sz w:val="28"/>
          <w:szCs w:val="28"/>
        </w:rPr>
        <w:t>Comments on Illinois’ Every Student Succeeds Act Draft Plan</w:t>
      </w:r>
    </w:p>
    <w:p w:rsidR="007E03F7" w:rsidRDefault="007E03F7" w:rsidP="007E03F7">
      <w:pPr>
        <w:pStyle w:val="Default"/>
        <w:jc w:val="center"/>
        <w:rPr>
          <w:i/>
          <w:iCs/>
          <w:sz w:val="22"/>
          <w:szCs w:val="22"/>
        </w:rPr>
      </w:pPr>
      <w:r>
        <w:rPr>
          <w:i/>
          <w:iCs/>
          <w:sz w:val="22"/>
          <w:szCs w:val="22"/>
        </w:rPr>
        <w:t>Submitted by Melissa Mitchell on behalf of the Federation for Community School</w:t>
      </w:r>
    </w:p>
    <w:p w:rsidR="007E03F7" w:rsidRPr="004122DC" w:rsidRDefault="007E03F7" w:rsidP="007E03F7">
      <w:pPr>
        <w:pStyle w:val="Default"/>
        <w:jc w:val="center"/>
        <w:rPr>
          <w:i/>
          <w:iCs/>
          <w:sz w:val="22"/>
          <w:szCs w:val="22"/>
        </w:rPr>
      </w:pPr>
      <w:r>
        <w:rPr>
          <w:i/>
          <w:iCs/>
          <w:sz w:val="22"/>
          <w:szCs w:val="22"/>
        </w:rPr>
        <w:t xml:space="preserve"> September 30, 2016</w:t>
      </w:r>
    </w:p>
    <w:p w:rsidR="007E03F7" w:rsidRDefault="007E03F7" w:rsidP="00417390">
      <w:pPr>
        <w:pStyle w:val="Default"/>
        <w:rPr>
          <w:rFonts w:asciiTheme="majorHAnsi" w:hAnsiTheme="majorHAnsi"/>
          <w:sz w:val="22"/>
          <w:szCs w:val="22"/>
        </w:rPr>
      </w:pPr>
    </w:p>
    <w:p w:rsidR="007E03F7" w:rsidRDefault="007E03F7" w:rsidP="00417390">
      <w:pPr>
        <w:pStyle w:val="Default"/>
        <w:rPr>
          <w:rFonts w:asciiTheme="majorHAnsi" w:hAnsiTheme="majorHAnsi"/>
          <w:sz w:val="22"/>
          <w:szCs w:val="22"/>
        </w:rPr>
      </w:pPr>
    </w:p>
    <w:p w:rsidR="00417390" w:rsidRPr="00417390" w:rsidRDefault="00417390" w:rsidP="00417390">
      <w:pPr>
        <w:pStyle w:val="Default"/>
        <w:rPr>
          <w:rFonts w:asciiTheme="majorHAnsi" w:hAnsiTheme="majorHAnsi"/>
          <w:sz w:val="22"/>
          <w:szCs w:val="22"/>
        </w:rPr>
      </w:pPr>
      <w:r w:rsidRPr="00417390">
        <w:rPr>
          <w:rFonts w:asciiTheme="majorHAnsi" w:hAnsiTheme="majorHAnsi"/>
          <w:sz w:val="22"/>
          <w:szCs w:val="22"/>
        </w:rPr>
        <w:t xml:space="preserve">As part of the Every Student Succeeds Act (ESSA), Illinois will have new flexibility over how Federal funds are used and how school progress is measured, among other things. The state needs a comprehensive and innovative plan to change academic outcomes for students in low-performing schools, better support outcomes for vulnerable populations and to promote positive youth development as part of a larger, more comprehensive vision of success for children and youth. The state’s plan needs to be guided by the need for equitable access to high quality learning opportunities, and a system for accessing supports that remove nonacademic barriers to academic success. </w:t>
      </w:r>
    </w:p>
    <w:p w:rsidR="00417390" w:rsidRPr="00417390" w:rsidRDefault="00417390" w:rsidP="00417390">
      <w:pPr>
        <w:pStyle w:val="Default"/>
        <w:rPr>
          <w:rFonts w:asciiTheme="majorHAnsi" w:hAnsiTheme="majorHAnsi"/>
          <w:sz w:val="22"/>
          <w:szCs w:val="22"/>
        </w:rPr>
      </w:pPr>
    </w:p>
    <w:p w:rsidR="00417390" w:rsidRPr="00417390" w:rsidRDefault="00417390" w:rsidP="00417390">
      <w:pPr>
        <w:pStyle w:val="Default"/>
        <w:rPr>
          <w:rFonts w:asciiTheme="majorHAnsi" w:hAnsiTheme="majorHAnsi"/>
          <w:sz w:val="22"/>
          <w:szCs w:val="22"/>
        </w:rPr>
      </w:pPr>
      <w:r w:rsidRPr="00417390">
        <w:rPr>
          <w:rFonts w:asciiTheme="majorHAnsi" w:hAnsiTheme="majorHAnsi"/>
          <w:sz w:val="22"/>
          <w:szCs w:val="22"/>
        </w:rPr>
        <w:t xml:space="preserve">The state also has an opportunity to use ESSA as a lever to drive greater systems-level collaboration at the state and local levels. Many communities are already doing this kind of work – through community school and collective impact initiatives. The state can build on these experiences and use ESSA to prioritize cross-system partnerships that work to remove non-academic barriers to academic success in coordinated and efficient ways. Putting in place guidance around the use of Title I and Title IV funds, prioritizing authentic family and community engagement, incentivizing collaboration and coordination between schools and communities and directing funding to these efforts are some ways that the state can use the opportunities offered by ESSA to be innovative and impactful in meeting the needs of all students in the state. </w:t>
      </w:r>
    </w:p>
    <w:p w:rsidR="00417390" w:rsidRPr="00417390" w:rsidRDefault="00417390" w:rsidP="00417390">
      <w:pPr>
        <w:pStyle w:val="Default"/>
        <w:rPr>
          <w:rFonts w:asciiTheme="majorHAnsi" w:hAnsiTheme="majorHAnsi"/>
          <w:sz w:val="22"/>
          <w:szCs w:val="22"/>
        </w:rPr>
      </w:pPr>
    </w:p>
    <w:p w:rsidR="00417390" w:rsidRPr="00417390" w:rsidRDefault="00417390" w:rsidP="00417390">
      <w:pPr>
        <w:pStyle w:val="Default"/>
        <w:rPr>
          <w:rFonts w:asciiTheme="majorHAnsi" w:hAnsiTheme="majorHAnsi"/>
          <w:sz w:val="22"/>
          <w:szCs w:val="22"/>
        </w:rPr>
      </w:pPr>
      <w:r w:rsidRPr="00417390">
        <w:rPr>
          <w:rFonts w:asciiTheme="majorHAnsi" w:hAnsiTheme="majorHAnsi"/>
          <w:sz w:val="22"/>
          <w:szCs w:val="22"/>
        </w:rPr>
        <w:t xml:space="preserve">The recommendations below are intended to address specific aspects of the state’s draft plan – places where the state can look to use the community school strategy and its core components to improve outcomes for students across Illinois. </w:t>
      </w:r>
    </w:p>
    <w:p w:rsidR="00330494" w:rsidRPr="00417390" w:rsidRDefault="00330494">
      <w:pPr>
        <w:rPr>
          <w:rFonts w:asciiTheme="majorHAnsi" w:hAnsiTheme="majorHAnsi"/>
          <w:sz w:val="22"/>
          <w:szCs w:val="22"/>
        </w:rPr>
      </w:pPr>
    </w:p>
    <w:p w:rsidR="00330494" w:rsidRPr="00417390" w:rsidRDefault="00330494">
      <w:pPr>
        <w:rPr>
          <w:rFonts w:asciiTheme="majorHAnsi" w:hAnsiTheme="majorHAnsi"/>
          <w:sz w:val="22"/>
          <w:szCs w:val="22"/>
        </w:rPr>
      </w:pPr>
      <w:r w:rsidRPr="00417390">
        <w:rPr>
          <w:rFonts w:asciiTheme="majorHAnsi" w:hAnsiTheme="majorHAnsi"/>
          <w:sz w:val="22"/>
          <w:szCs w:val="22"/>
        </w:rPr>
        <w:t>1.2 Plan Coordination</w:t>
      </w:r>
    </w:p>
    <w:p w:rsidR="00330494" w:rsidRPr="00417390" w:rsidRDefault="00E304F2">
      <w:pPr>
        <w:rPr>
          <w:rFonts w:asciiTheme="majorHAnsi" w:hAnsiTheme="majorHAnsi"/>
          <w:sz w:val="22"/>
          <w:szCs w:val="22"/>
        </w:rPr>
      </w:pPr>
      <w:r w:rsidRPr="00417390">
        <w:rPr>
          <w:rFonts w:asciiTheme="majorHAnsi" w:hAnsiTheme="majorHAnsi"/>
          <w:b/>
          <w:sz w:val="22"/>
          <w:szCs w:val="22"/>
          <w:u w:val="single"/>
        </w:rPr>
        <w:t>Recommendation</w:t>
      </w:r>
      <w:r w:rsidRPr="00417390">
        <w:rPr>
          <w:rFonts w:asciiTheme="majorHAnsi" w:hAnsiTheme="majorHAnsi"/>
          <w:sz w:val="22"/>
          <w:szCs w:val="22"/>
          <w:u w:val="single"/>
        </w:rPr>
        <w:t>:</w:t>
      </w:r>
      <w:r w:rsidRPr="00417390">
        <w:rPr>
          <w:rFonts w:asciiTheme="majorHAnsi" w:hAnsiTheme="majorHAnsi"/>
          <w:sz w:val="22"/>
          <w:szCs w:val="22"/>
        </w:rPr>
        <w:t xml:space="preserve"> </w:t>
      </w:r>
      <w:r w:rsidR="00330494" w:rsidRPr="00417390">
        <w:rPr>
          <w:rFonts w:asciiTheme="majorHAnsi" w:hAnsiTheme="majorHAnsi"/>
          <w:sz w:val="22"/>
          <w:szCs w:val="22"/>
        </w:rPr>
        <w:t>The state should coordinate and integrate Title I funding with other funding at the district or school level (special education funding, bilingual funding, 21</w:t>
      </w:r>
      <w:r w:rsidR="00330494" w:rsidRPr="00417390">
        <w:rPr>
          <w:rFonts w:asciiTheme="majorHAnsi" w:hAnsiTheme="majorHAnsi"/>
          <w:sz w:val="22"/>
          <w:szCs w:val="22"/>
          <w:vertAlign w:val="superscript"/>
        </w:rPr>
        <w:t>st</w:t>
      </w:r>
      <w:r w:rsidR="00330494" w:rsidRPr="00417390">
        <w:rPr>
          <w:rFonts w:asciiTheme="majorHAnsi" w:hAnsiTheme="majorHAnsi"/>
          <w:sz w:val="22"/>
          <w:szCs w:val="22"/>
        </w:rPr>
        <w:t xml:space="preserve"> century funding) to hire school site coordinators who can support the integration of services for vulnerable populations. Leveraging funds in this way would promote comprehensive, efficient, and collaborative programming for students and families. </w:t>
      </w:r>
    </w:p>
    <w:p w:rsidR="00330494" w:rsidRPr="00417390" w:rsidRDefault="00330494">
      <w:pPr>
        <w:rPr>
          <w:rFonts w:asciiTheme="majorHAnsi" w:hAnsiTheme="majorHAnsi"/>
          <w:sz w:val="22"/>
          <w:szCs w:val="22"/>
        </w:rPr>
      </w:pPr>
    </w:p>
    <w:p w:rsidR="00330494" w:rsidRPr="00417390" w:rsidRDefault="00330494">
      <w:pPr>
        <w:rPr>
          <w:rFonts w:asciiTheme="majorHAnsi" w:hAnsiTheme="majorHAnsi"/>
          <w:sz w:val="22"/>
          <w:szCs w:val="22"/>
        </w:rPr>
      </w:pPr>
      <w:r w:rsidRPr="00417390">
        <w:rPr>
          <w:rFonts w:asciiTheme="majorHAnsi" w:hAnsiTheme="majorHAnsi"/>
          <w:sz w:val="22"/>
          <w:szCs w:val="22"/>
        </w:rPr>
        <w:t>3.1 Accountability System</w:t>
      </w:r>
      <w:r w:rsidRPr="00417390">
        <w:rPr>
          <w:rFonts w:asciiTheme="majorHAnsi" w:hAnsiTheme="majorHAnsi"/>
          <w:sz w:val="22"/>
          <w:szCs w:val="22"/>
        </w:rPr>
        <w:tab/>
      </w:r>
      <w:r w:rsidRPr="00417390">
        <w:rPr>
          <w:rFonts w:asciiTheme="majorHAnsi" w:hAnsiTheme="majorHAnsi"/>
          <w:sz w:val="22"/>
          <w:szCs w:val="22"/>
        </w:rPr>
        <w:tab/>
      </w:r>
    </w:p>
    <w:p w:rsidR="00330494" w:rsidRPr="00417390" w:rsidRDefault="00330494">
      <w:pPr>
        <w:rPr>
          <w:rFonts w:asciiTheme="majorHAnsi" w:hAnsiTheme="majorHAnsi"/>
          <w:i/>
          <w:sz w:val="22"/>
          <w:szCs w:val="22"/>
        </w:rPr>
      </w:pPr>
      <w:r w:rsidRPr="00417390">
        <w:rPr>
          <w:rFonts w:asciiTheme="majorHAnsi" w:hAnsiTheme="majorHAnsi"/>
          <w:i/>
          <w:sz w:val="22"/>
          <w:szCs w:val="22"/>
        </w:rPr>
        <w:t>Equitable Accountability System- How might a system avoid “bubble syndrome?”</w:t>
      </w:r>
    </w:p>
    <w:p w:rsidR="00330494" w:rsidRPr="00417390" w:rsidRDefault="00E304F2">
      <w:pPr>
        <w:rPr>
          <w:rFonts w:asciiTheme="majorHAnsi" w:hAnsiTheme="majorHAnsi"/>
          <w:sz w:val="22"/>
          <w:szCs w:val="22"/>
        </w:rPr>
      </w:pPr>
      <w:r w:rsidRPr="00417390">
        <w:rPr>
          <w:rFonts w:asciiTheme="majorHAnsi" w:hAnsiTheme="majorHAnsi"/>
          <w:b/>
          <w:sz w:val="22"/>
          <w:szCs w:val="22"/>
          <w:u w:val="single"/>
        </w:rPr>
        <w:t>Recommendation</w:t>
      </w:r>
      <w:r w:rsidRPr="00417390">
        <w:rPr>
          <w:rFonts w:asciiTheme="majorHAnsi" w:hAnsiTheme="majorHAnsi"/>
          <w:sz w:val="22"/>
          <w:szCs w:val="22"/>
          <w:u w:val="single"/>
        </w:rPr>
        <w:t>:</w:t>
      </w:r>
      <w:r w:rsidRPr="00417390">
        <w:rPr>
          <w:rFonts w:asciiTheme="majorHAnsi" w:hAnsiTheme="majorHAnsi"/>
          <w:sz w:val="22"/>
          <w:szCs w:val="22"/>
        </w:rPr>
        <w:t xml:space="preserve"> </w:t>
      </w:r>
      <w:r w:rsidR="00330494" w:rsidRPr="00417390">
        <w:rPr>
          <w:rFonts w:asciiTheme="majorHAnsi" w:hAnsiTheme="majorHAnsi"/>
          <w:sz w:val="22"/>
          <w:szCs w:val="22"/>
        </w:rPr>
        <w:t xml:space="preserve">The state should include a concrete budgetary allotment dedicated to parent engagement activities linked to metrics and outcomes. To avoid “bubble syndrome,” </w:t>
      </w:r>
      <w:r w:rsidRPr="00417390">
        <w:rPr>
          <w:rFonts w:asciiTheme="majorHAnsi" w:hAnsiTheme="majorHAnsi"/>
          <w:sz w:val="22"/>
          <w:szCs w:val="22"/>
        </w:rPr>
        <w:t xml:space="preserve">districts and individual </w:t>
      </w:r>
      <w:r w:rsidR="00330494" w:rsidRPr="00417390">
        <w:rPr>
          <w:rFonts w:asciiTheme="majorHAnsi" w:hAnsiTheme="majorHAnsi"/>
          <w:sz w:val="22"/>
          <w:szCs w:val="22"/>
        </w:rPr>
        <w:t xml:space="preserve">schools must be accountable to families for the outcomes of all students. Schools can create Parent Advisory Committees and recruit families from different vulnerable subgroups </w:t>
      </w:r>
      <w:r w:rsidR="00330494" w:rsidRPr="00417390">
        <w:rPr>
          <w:rFonts w:asciiTheme="majorHAnsi" w:hAnsiTheme="majorHAnsi"/>
          <w:sz w:val="22"/>
          <w:szCs w:val="22"/>
        </w:rPr>
        <w:lastRenderedPageBreak/>
        <w:t>(</w:t>
      </w:r>
      <w:r w:rsidRPr="00417390">
        <w:rPr>
          <w:rFonts w:asciiTheme="majorHAnsi" w:hAnsiTheme="majorHAnsi"/>
          <w:sz w:val="22"/>
          <w:szCs w:val="22"/>
        </w:rPr>
        <w:t xml:space="preserve">such as EL students, special education students, and foster youth) to analyze school-wide data and take part in school improvement decision-making. </w:t>
      </w:r>
    </w:p>
    <w:p w:rsidR="00330494" w:rsidRPr="00417390" w:rsidRDefault="00330494" w:rsidP="00E304F2">
      <w:pPr>
        <w:ind w:firstLine="720"/>
        <w:rPr>
          <w:rFonts w:asciiTheme="majorHAnsi" w:hAnsiTheme="majorHAnsi"/>
          <w:sz w:val="22"/>
          <w:szCs w:val="22"/>
        </w:rPr>
      </w:pPr>
      <w:r w:rsidRPr="00417390">
        <w:rPr>
          <w:rFonts w:asciiTheme="majorHAnsi" w:hAnsiTheme="majorHAnsi"/>
          <w:sz w:val="22"/>
          <w:szCs w:val="22"/>
        </w:rPr>
        <w:t xml:space="preserve">It is also important to invest in the human capital necessary to perform successful outreach to hard-to-reach communities. </w:t>
      </w:r>
      <w:r w:rsidR="00E304F2" w:rsidRPr="00417390">
        <w:rPr>
          <w:rFonts w:asciiTheme="majorHAnsi" w:hAnsiTheme="majorHAnsi"/>
          <w:sz w:val="22"/>
          <w:szCs w:val="22"/>
        </w:rPr>
        <w:t xml:space="preserve">A school-site coordinator would be instrumental in performing outreach and leveraging resources to meet parent engagement goals. </w:t>
      </w:r>
    </w:p>
    <w:p w:rsidR="00330494" w:rsidRPr="00417390" w:rsidRDefault="00330494">
      <w:pPr>
        <w:rPr>
          <w:rFonts w:asciiTheme="majorHAnsi" w:hAnsiTheme="majorHAnsi"/>
          <w:sz w:val="22"/>
          <w:szCs w:val="22"/>
        </w:rPr>
      </w:pPr>
    </w:p>
    <w:p w:rsidR="00330494" w:rsidRPr="00417390" w:rsidRDefault="00E304F2" w:rsidP="00E304F2">
      <w:pPr>
        <w:pStyle w:val="ListParagraph"/>
        <w:numPr>
          <w:ilvl w:val="0"/>
          <w:numId w:val="1"/>
        </w:numPr>
        <w:rPr>
          <w:rFonts w:asciiTheme="majorHAnsi" w:hAnsiTheme="majorHAnsi"/>
          <w:i/>
          <w:sz w:val="22"/>
          <w:szCs w:val="22"/>
        </w:rPr>
      </w:pPr>
      <w:r w:rsidRPr="00417390">
        <w:rPr>
          <w:rFonts w:asciiTheme="majorHAnsi" w:hAnsiTheme="majorHAnsi"/>
          <w:i/>
          <w:sz w:val="22"/>
          <w:szCs w:val="22"/>
        </w:rPr>
        <w:t xml:space="preserve">Is growth in the “all students” group </w:t>
      </w:r>
      <w:proofErr w:type="gramStart"/>
      <w:r w:rsidRPr="00417390">
        <w:rPr>
          <w:rFonts w:asciiTheme="majorHAnsi" w:hAnsiTheme="majorHAnsi"/>
          <w:i/>
          <w:sz w:val="22"/>
          <w:szCs w:val="22"/>
        </w:rPr>
        <w:t>sufficient,</w:t>
      </w:r>
      <w:proofErr w:type="gramEnd"/>
      <w:r w:rsidRPr="00417390">
        <w:rPr>
          <w:rFonts w:asciiTheme="majorHAnsi" w:hAnsiTheme="majorHAnsi"/>
          <w:i/>
          <w:sz w:val="22"/>
          <w:szCs w:val="22"/>
        </w:rPr>
        <w:t xml:space="preserve"> or must there be growth for underperforming student groups as well?</w:t>
      </w:r>
    </w:p>
    <w:p w:rsidR="00E304F2" w:rsidRPr="00417390" w:rsidRDefault="00E304F2" w:rsidP="00417390">
      <w:pPr>
        <w:ind w:left="720"/>
        <w:rPr>
          <w:rFonts w:asciiTheme="majorHAnsi" w:hAnsiTheme="majorHAnsi"/>
          <w:sz w:val="22"/>
          <w:szCs w:val="22"/>
        </w:rPr>
      </w:pPr>
      <w:r w:rsidRPr="00417390">
        <w:rPr>
          <w:rFonts w:asciiTheme="majorHAnsi" w:hAnsiTheme="majorHAnsi"/>
          <w:b/>
          <w:sz w:val="22"/>
          <w:szCs w:val="22"/>
          <w:u w:val="single"/>
        </w:rPr>
        <w:t>Recommendation</w:t>
      </w:r>
      <w:r w:rsidRPr="00417390">
        <w:rPr>
          <w:rFonts w:asciiTheme="majorHAnsi" w:hAnsiTheme="majorHAnsi"/>
          <w:sz w:val="22"/>
          <w:szCs w:val="22"/>
          <w:u w:val="single"/>
        </w:rPr>
        <w:t>:</w:t>
      </w:r>
      <w:r w:rsidRPr="00417390">
        <w:rPr>
          <w:rFonts w:asciiTheme="majorHAnsi" w:hAnsiTheme="majorHAnsi"/>
          <w:sz w:val="22"/>
          <w:szCs w:val="22"/>
        </w:rPr>
        <w:t xml:space="preserve"> Growth for underperforming students should be req</w:t>
      </w:r>
      <w:r w:rsidR="00752F36" w:rsidRPr="00417390">
        <w:rPr>
          <w:rFonts w:asciiTheme="majorHAnsi" w:hAnsiTheme="majorHAnsi"/>
          <w:sz w:val="22"/>
          <w:szCs w:val="22"/>
        </w:rPr>
        <w:t>uired as a component of a state</w:t>
      </w:r>
      <w:r w:rsidRPr="00417390">
        <w:rPr>
          <w:rFonts w:asciiTheme="majorHAnsi" w:hAnsiTheme="majorHAnsi"/>
          <w:sz w:val="22"/>
          <w:szCs w:val="22"/>
        </w:rPr>
        <w:t>wide strategy to prevent bubble syndrome and promote engagement of hard-to-reach families.</w:t>
      </w:r>
      <w:r w:rsidR="007D590E" w:rsidRPr="00417390">
        <w:rPr>
          <w:rFonts w:asciiTheme="majorHAnsi" w:hAnsiTheme="majorHAnsi"/>
          <w:sz w:val="22"/>
          <w:szCs w:val="22"/>
        </w:rPr>
        <w:t xml:space="preserve"> Furthermore, a</w:t>
      </w:r>
      <w:r w:rsidRPr="00417390">
        <w:rPr>
          <w:rFonts w:asciiTheme="majorHAnsi" w:hAnsiTheme="majorHAnsi"/>
          <w:sz w:val="22"/>
          <w:szCs w:val="22"/>
        </w:rPr>
        <w:t>uthentic family engagement should be one of th</w:t>
      </w:r>
      <w:bookmarkStart w:id="0" w:name="_GoBack"/>
      <w:bookmarkEnd w:id="0"/>
      <w:r w:rsidRPr="00417390">
        <w:rPr>
          <w:rFonts w:asciiTheme="majorHAnsi" w:hAnsiTheme="majorHAnsi"/>
          <w:sz w:val="22"/>
          <w:szCs w:val="22"/>
        </w:rPr>
        <w:t xml:space="preserve">e metrics on which the state tracks progress. </w:t>
      </w:r>
      <w:r w:rsidR="0006599B" w:rsidRPr="00417390">
        <w:rPr>
          <w:rFonts w:asciiTheme="majorHAnsi" w:hAnsiTheme="majorHAnsi"/>
          <w:sz w:val="22"/>
          <w:szCs w:val="22"/>
        </w:rPr>
        <w:t>The state should design guideposts for how to engage communities in needs assessments, asset maps, and school-wide plans with the goal to improve outcomes</w:t>
      </w:r>
      <w:r w:rsidR="009C376E" w:rsidRPr="00417390">
        <w:rPr>
          <w:rFonts w:asciiTheme="majorHAnsi" w:hAnsiTheme="majorHAnsi"/>
          <w:sz w:val="22"/>
          <w:szCs w:val="22"/>
        </w:rPr>
        <w:t xml:space="preserve"> and mitigate or remove nonacademic barriers to success for</w:t>
      </w:r>
      <w:r w:rsidR="0006599B" w:rsidRPr="00417390">
        <w:rPr>
          <w:rFonts w:asciiTheme="majorHAnsi" w:hAnsiTheme="majorHAnsi"/>
          <w:sz w:val="22"/>
          <w:szCs w:val="22"/>
        </w:rPr>
        <w:t xml:space="preserve"> consistently underperforming groups. </w:t>
      </w:r>
    </w:p>
    <w:p w:rsidR="007D590E" w:rsidRPr="00417390" w:rsidRDefault="007D590E" w:rsidP="007D590E">
      <w:pPr>
        <w:rPr>
          <w:rFonts w:asciiTheme="majorHAnsi" w:hAnsiTheme="majorHAnsi"/>
          <w:sz w:val="22"/>
          <w:szCs w:val="22"/>
          <w:u w:val="single"/>
        </w:rPr>
      </w:pPr>
    </w:p>
    <w:p w:rsidR="0029479A" w:rsidRPr="00417390" w:rsidRDefault="007D590E" w:rsidP="009D5AFD">
      <w:pPr>
        <w:rPr>
          <w:rFonts w:asciiTheme="majorHAnsi" w:hAnsiTheme="majorHAnsi"/>
          <w:sz w:val="22"/>
          <w:szCs w:val="22"/>
        </w:rPr>
      </w:pPr>
      <w:r w:rsidRPr="00417390">
        <w:rPr>
          <w:rFonts w:asciiTheme="majorHAnsi" w:hAnsiTheme="majorHAnsi"/>
          <w:sz w:val="22"/>
          <w:szCs w:val="22"/>
        </w:rPr>
        <w:t xml:space="preserve">3.2 </w:t>
      </w:r>
      <w:r w:rsidR="0029479A" w:rsidRPr="00417390">
        <w:rPr>
          <w:rFonts w:asciiTheme="majorHAnsi" w:hAnsiTheme="majorHAnsi"/>
          <w:sz w:val="22"/>
          <w:szCs w:val="22"/>
        </w:rPr>
        <w:t>Identification of Schools:</w:t>
      </w:r>
      <w:r w:rsidR="0029479A" w:rsidRPr="00417390">
        <w:rPr>
          <w:rFonts w:asciiTheme="majorHAnsi" w:hAnsiTheme="majorHAnsi"/>
          <w:sz w:val="22"/>
          <w:szCs w:val="22"/>
        </w:rPr>
        <w:tab/>
        <w:t xml:space="preserve">  </w:t>
      </w:r>
    </w:p>
    <w:p w:rsidR="00525419" w:rsidRPr="00417390" w:rsidRDefault="00525419" w:rsidP="00525419">
      <w:pPr>
        <w:pStyle w:val="ListParagraph"/>
        <w:numPr>
          <w:ilvl w:val="0"/>
          <w:numId w:val="1"/>
        </w:numPr>
        <w:rPr>
          <w:rFonts w:asciiTheme="majorHAnsi" w:hAnsiTheme="majorHAnsi"/>
          <w:i/>
          <w:sz w:val="22"/>
          <w:szCs w:val="22"/>
        </w:rPr>
      </w:pPr>
      <w:r w:rsidRPr="00417390">
        <w:rPr>
          <w:rFonts w:asciiTheme="majorHAnsi" w:hAnsiTheme="majorHAnsi"/>
          <w:i/>
          <w:sz w:val="22"/>
          <w:szCs w:val="22"/>
        </w:rPr>
        <w:t>Targeted Support and Improvement Schools</w:t>
      </w:r>
    </w:p>
    <w:p w:rsidR="00525419" w:rsidRPr="00417390" w:rsidRDefault="00525419" w:rsidP="00417390">
      <w:pPr>
        <w:ind w:left="360"/>
        <w:rPr>
          <w:rFonts w:asciiTheme="majorHAnsi" w:hAnsiTheme="majorHAnsi"/>
          <w:sz w:val="22"/>
          <w:szCs w:val="22"/>
        </w:rPr>
      </w:pPr>
      <w:r w:rsidRPr="00417390">
        <w:rPr>
          <w:rFonts w:asciiTheme="majorHAnsi" w:hAnsiTheme="majorHAnsi"/>
          <w:i/>
          <w:sz w:val="22"/>
          <w:szCs w:val="22"/>
        </w:rPr>
        <w:t>What, if any, additional exit criteria should Illinois use? If so, what criteria and why?</w:t>
      </w:r>
      <w:r w:rsidRPr="00417390">
        <w:rPr>
          <w:rFonts w:asciiTheme="majorHAnsi" w:hAnsiTheme="majorHAnsi"/>
          <w:sz w:val="22"/>
          <w:szCs w:val="22"/>
        </w:rPr>
        <w:t xml:space="preserve"> </w:t>
      </w:r>
      <w:r w:rsidR="00820EDF" w:rsidRPr="00417390">
        <w:rPr>
          <w:rFonts w:asciiTheme="majorHAnsi" w:hAnsiTheme="majorHAnsi"/>
          <w:b/>
          <w:sz w:val="22"/>
          <w:szCs w:val="22"/>
          <w:u w:val="single"/>
        </w:rPr>
        <w:t>Recommendation</w:t>
      </w:r>
      <w:r w:rsidR="00820EDF" w:rsidRPr="00417390">
        <w:rPr>
          <w:rFonts w:asciiTheme="majorHAnsi" w:hAnsiTheme="majorHAnsi"/>
          <w:sz w:val="22"/>
          <w:szCs w:val="22"/>
          <w:u w:val="single"/>
        </w:rPr>
        <w:t>:</w:t>
      </w:r>
      <w:r w:rsidR="00820EDF" w:rsidRPr="00417390">
        <w:rPr>
          <w:rFonts w:asciiTheme="majorHAnsi" w:hAnsiTheme="majorHAnsi"/>
          <w:sz w:val="22"/>
          <w:szCs w:val="22"/>
        </w:rPr>
        <w:t xml:space="preserve"> The state should require that schools establish sustainability plans to ensure viability and success of </w:t>
      </w:r>
      <w:r w:rsidR="003E58CC" w:rsidRPr="00417390">
        <w:rPr>
          <w:rFonts w:asciiTheme="majorHAnsi" w:hAnsiTheme="majorHAnsi"/>
          <w:sz w:val="22"/>
          <w:szCs w:val="22"/>
        </w:rPr>
        <w:t xml:space="preserve">school improvement initiatives. Comprehensive school improvement systems cannot be maintained without a strategic vision regarding ongoing management of programs, funding streams, and cross-system collaboration. </w:t>
      </w:r>
    </w:p>
    <w:p w:rsidR="00525419" w:rsidRPr="00417390" w:rsidRDefault="00525419" w:rsidP="00525419">
      <w:pPr>
        <w:rPr>
          <w:rFonts w:asciiTheme="majorHAnsi" w:hAnsiTheme="majorHAnsi"/>
          <w:sz w:val="22"/>
          <w:szCs w:val="22"/>
        </w:rPr>
      </w:pPr>
    </w:p>
    <w:p w:rsidR="003A26DE" w:rsidRPr="00417390" w:rsidRDefault="00525419" w:rsidP="00525419">
      <w:pPr>
        <w:rPr>
          <w:rFonts w:asciiTheme="majorHAnsi" w:hAnsiTheme="majorHAnsi"/>
          <w:sz w:val="22"/>
          <w:szCs w:val="22"/>
        </w:rPr>
      </w:pPr>
      <w:r w:rsidRPr="00417390">
        <w:rPr>
          <w:rFonts w:asciiTheme="majorHAnsi" w:hAnsiTheme="majorHAnsi"/>
          <w:sz w:val="22"/>
          <w:szCs w:val="22"/>
        </w:rPr>
        <w:t>3.3. State Support &amp; Improvement for Low-Performing Schools</w:t>
      </w:r>
    </w:p>
    <w:p w:rsidR="008F277F" w:rsidRPr="00417390" w:rsidRDefault="003A26DE" w:rsidP="00525419">
      <w:pPr>
        <w:rPr>
          <w:rFonts w:asciiTheme="majorHAnsi" w:hAnsiTheme="majorHAnsi"/>
          <w:sz w:val="22"/>
          <w:szCs w:val="22"/>
        </w:rPr>
      </w:pPr>
      <w:r w:rsidRPr="00417390">
        <w:rPr>
          <w:rFonts w:asciiTheme="majorHAnsi" w:hAnsiTheme="majorHAnsi"/>
          <w:i/>
          <w:sz w:val="22"/>
          <w:szCs w:val="22"/>
        </w:rPr>
        <w:t>What are practical ways for the state to include practitioners and stakeholders in the creation of a state formula and/or instruments that evaluate the quality of an improvem</w:t>
      </w:r>
      <w:r w:rsidR="008F277F" w:rsidRPr="00417390">
        <w:rPr>
          <w:rFonts w:asciiTheme="majorHAnsi" w:hAnsiTheme="majorHAnsi"/>
          <w:i/>
          <w:sz w:val="22"/>
          <w:szCs w:val="22"/>
        </w:rPr>
        <w:t>ent plan?</w:t>
      </w:r>
      <w:r w:rsidR="008F277F" w:rsidRPr="00417390">
        <w:rPr>
          <w:rFonts w:asciiTheme="majorHAnsi" w:hAnsiTheme="majorHAnsi"/>
          <w:sz w:val="22"/>
          <w:szCs w:val="22"/>
        </w:rPr>
        <w:t xml:space="preserve"> </w:t>
      </w:r>
      <w:r w:rsidR="008F277F" w:rsidRPr="00417390">
        <w:rPr>
          <w:rFonts w:asciiTheme="majorHAnsi" w:hAnsiTheme="majorHAnsi"/>
          <w:b/>
          <w:sz w:val="22"/>
          <w:szCs w:val="22"/>
          <w:u w:val="single"/>
        </w:rPr>
        <w:t>Recommendation</w:t>
      </w:r>
      <w:r w:rsidR="008F277F" w:rsidRPr="00417390">
        <w:rPr>
          <w:rFonts w:asciiTheme="majorHAnsi" w:hAnsiTheme="majorHAnsi"/>
          <w:sz w:val="22"/>
          <w:szCs w:val="22"/>
          <w:u w:val="single"/>
        </w:rPr>
        <w:t>:</w:t>
      </w:r>
      <w:r w:rsidR="008F277F" w:rsidRPr="00417390">
        <w:rPr>
          <w:rFonts w:asciiTheme="majorHAnsi" w:hAnsiTheme="majorHAnsi"/>
          <w:sz w:val="22"/>
          <w:szCs w:val="22"/>
        </w:rPr>
        <w:t xml:space="preserve"> The state s</w:t>
      </w:r>
      <w:r w:rsidR="007E03F7">
        <w:rPr>
          <w:rFonts w:asciiTheme="majorHAnsi" w:hAnsiTheme="majorHAnsi"/>
          <w:sz w:val="22"/>
          <w:szCs w:val="22"/>
        </w:rPr>
        <w:t>hould include Community School S</w:t>
      </w:r>
      <w:r w:rsidR="008F277F" w:rsidRPr="00417390">
        <w:rPr>
          <w:rFonts w:asciiTheme="majorHAnsi" w:hAnsiTheme="majorHAnsi"/>
          <w:sz w:val="22"/>
          <w:szCs w:val="22"/>
        </w:rPr>
        <w:t>tandards</w:t>
      </w:r>
      <w:r w:rsidR="007E03F7">
        <w:rPr>
          <w:rFonts w:asciiTheme="majorHAnsi" w:hAnsiTheme="majorHAnsi"/>
          <w:sz w:val="22"/>
          <w:szCs w:val="22"/>
        </w:rPr>
        <w:t xml:space="preserve"> (</w:t>
      </w:r>
      <w:r w:rsidR="007E03F7">
        <w:rPr>
          <w:rFonts w:asciiTheme="majorHAnsi" w:hAnsiTheme="majorHAnsi"/>
          <w:i/>
          <w:sz w:val="22"/>
          <w:szCs w:val="22"/>
        </w:rPr>
        <w:t>please see Appendix A)</w:t>
      </w:r>
      <w:r w:rsidR="008F277F" w:rsidRPr="00417390">
        <w:rPr>
          <w:rFonts w:asciiTheme="majorHAnsi" w:hAnsiTheme="majorHAnsi"/>
          <w:sz w:val="22"/>
          <w:szCs w:val="22"/>
        </w:rPr>
        <w:t xml:space="preserve"> as a</w:t>
      </w:r>
      <w:r w:rsidR="00A97181" w:rsidRPr="00417390">
        <w:rPr>
          <w:rFonts w:asciiTheme="majorHAnsi" w:hAnsiTheme="majorHAnsi"/>
          <w:sz w:val="22"/>
          <w:szCs w:val="22"/>
        </w:rPr>
        <w:t>n</w:t>
      </w:r>
      <w:r w:rsidR="008F277F" w:rsidRPr="00417390">
        <w:rPr>
          <w:rFonts w:asciiTheme="majorHAnsi" w:hAnsiTheme="majorHAnsi"/>
          <w:sz w:val="22"/>
          <w:szCs w:val="22"/>
        </w:rPr>
        <w:t xml:space="preserve"> instrument to support stakeholders in evaluating the quality of an improvement plan. </w:t>
      </w:r>
      <w:r w:rsidR="00A97181" w:rsidRPr="00417390">
        <w:rPr>
          <w:rFonts w:asciiTheme="majorHAnsi" w:hAnsiTheme="majorHAnsi"/>
          <w:sz w:val="22"/>
          <w:szCs w:val="22"/>
        </w:rPr>
        <w:t xml:space="preserve">Community School Standards promote the success of academically at-risk students by creating structures for family and community engagement and wraparound supports that remove barriers to academic success. </w:t>
      </w:r>
    </w:p>
    <w:p w:rsidR="003A26DE" w:rsidRPr="00417390" w:rsidRDefault="003A26DE" w:rsidP="00525419">
      <w:pPr>
        <w:rPr>
          <w:rFonts w:asciiTheme="majorHAnsi" w:hAnsiTheme="majorHAnsi"/>
          <w:sz w:val="22"/>
          <w:szCs w:val="22"/>
        </w:rPr>
      </w:pPr>
    </w:p>
    <w:p w:rsidR="003A26DE" w:rsidRPr="00417390" w:rsidRDefault="003A26DE" w:rsidP="003A26DE">
      <w:pPr>
        <w:pStyle w:val="ListParagraph"/>
        <w:numPr>
          <w:ilvl w:val="0"/>
          <w:numId w:val="2"/>
        </w:numPr>
        <w:rPr>
          <w:rFonts w:asciiTheme="majorHAnsi" w:hAnsiTheme="majorHAnsi"/>
          <w:sz w:val="22"/>
          <w:szCs w:val="22"/>
        </w:rPr>
      </w:pPr>
      <w:r w:rsidRPr="00417390">
        <w:rPr>
          <w:rFonts w:asciiTheme="majorHAnsi" w:hAnsiTheme="majorHAnsi"/>
          <w:sz w:val="22"/>
          <w:szCs w:val="22"/>
        </w:rPr>
        <w:t>Evidence-Based Interventions- ISBE requests stakeholder response or additional ideas regarding the ISBE proposal for evidence-based strategies</w:t>
      </w:r>
    </w:p>
    <w:p w:rsidR="00CA63A6" w:rsidRPr="00417390" w:rsidRDefault="003A26DE" w:rsidP="003A073B">
      <w:pPr>
        <w:rPr>
          <w:rFonts w:asciiTheme="majorHAnsi" w:hAnsiTheme="majorHAnsi"/>
          <w:sz w:val="22"/>
          <w:szCs w:val="22"/>
        </w:rPr>
      </w:pPr>
      <w:r w:rsidRPr="00417390">
        <w:rPr>
          <w:rFonts w:asciiTheme="majorHAnsi" w:hAnsiTheme="majorHAnsi"/>
          <w:b/>
          <w:sz w:val="22"/>
          <w:szCs w:val="22"/>
          <w:u w:val="single"/>
        </w:rPr>
        <w:t>Recommendation</w:t>
      </w:r>
      <w:r w:rsidRPr="00417390">
        <w:rPr>
          <w:rFonts w:asciiTheme="majorHAnsi" w:hAnsiTheme="majorHAnsi"/>
          <w:sz w:val="22"/>
          <w:szCs w:val="22"/>
          <w:u w:val="single"/>
        </w:rPr>
        <w:t>:</w:t>
      </w:r>
      <w:r w:rsidRPr="00417390">
        <w:rPr>
          <w:rFonts w:asciiTheme="majorHAnsi" w:hAnsiTheme="majorHAnsi"/>
          <w:sz w:val="22"/>
          <w:szCs w:val="22"/>
        </w:rPr>
        <w:t xml:space="preserve"> The community school strategy should be a fundamental component of the state’s school improvement plans and plans for transforming low-performing schools. </w:t>
      </w:r>
      <w:r w:rsidR="00CA63A6" w:rsidRPr="00417390">
        <w:rPr>
          <w:rFonts w:asciiTheme="majorHAnsi" w:hAnsiTheme="majorHAnsi"/>
          <w:sz w:val="22"/>
          <w:szCs w:val="22"/>
        </w:rPr>
        <w:t>The community school model promotes academic achievement by fostering family engagement, aligning resources to remove nonacademic barriers to success, engaging the community in plann</w:t>
      </w:r>
      <w:r w:rsidR="008B548C" w:rsidRPr="00417390">
        <w:rPr>
          <w:rFonts w:asciiTheme="majorHAnsi" w:hAnsiTheme="majorHAnsi"/>
          <w:sz w:val="22"/>
          <w:szCs w:val="22"/>
        </w:rPr>
        <w:t xml:space="preserve">ing for school improvement, and </w:t>
      </w:r>
      <w:r w:rsidR="00CA63A6" w:rsidRPr="00417390">
        <w:rPr>
          <w:rFonts w:asciiTheme="majorHAnsi" w:hAnsiTheme="majorHAnsi"/>
          <w:sz w:val="22"/>
          <w:szCs w:val="22"/>
        </w:rPr>
        <w:t xml:space="preserve">providing afterschool programs linked to classroom learning and enrichment. </w:t>
      </w:r>
    </w:p>
    <w:p w:rsidR="00BF06BB" w:rsidRPr="00417390" w:rsidRDefault="000E5C39" w:rsidP="00202F9F">
      <w:pPr>
        <w:ind w:firstLine="720"/>
        <w:rPr>
          <w:rFonts w:asciiTheme="majorHAnsi" w:hAnsiTheme="majorHAnsi"/>
          <w:sz w:val="22"/>
          <w:szCs w:val="22"/>
        </w:rPr>
      </w:pPr>
      <w:r w:rsidRPr="00417390">
        <w:rPr>
          <w:rFonts w:asciiTheme="majorHAnsi" w:hAnsiTheme="majorHAnsi"/>
          <w:sz w:val="22"/>
          <w:szCs w:val="22"/>
        </w:rPr>
        <w:t>Grant recipients should be encouraged to use a planning year to spend a portion of School Improvement Grant funds on community engagement activities with the goal to develop the community school strategy</w:t>
      </w:r>
      <w:r w:rsidR="007E03F7">
        <w:rPr>
          <w:rFonts w:asciiTheme="majorHAnsi" w:hAnsiTheme="majorHAnsi"/>
          <w:sz w:val="22"/>
          <w:szCs w:val="22"/>
        </w:rPr>
        <w:t xml:space="preserve"> and plan</w:t>
      </w:r>
      <w:r w:rsidR="003125DB" w:rsidRPr="00417390">
        <w:rPr>
          <w:rFonts w:asciiTheme="majorHAnsi" w:hAnsiTheme="majorHAnsi"/>
          <w:sz w:val="22"/>
          <w:szCs w:val="22"/>
        </w:rPr>
        <w:t xml:space="preserve">. </w:t>
      </w:r>
      <w:r w:rsidR="003A073B" w:rsidRPr="00417390">
        <w:rPr>
          <w:rFonts w:asciiTheme="majorHAnsi" w:hAnsiTheme="majorHAnsi"/>
          <w:sz w:val="22"/>
          <w:szCs w:val="22"/>
        </w:rPr>
        <w:t xml:space="preserve">For family engagement to support whole-school improvement, rather than just individual students, schools should structure key decisions to include family and community input. </w:t>
      </w:r>
      <w:r w:rsidR="003125DB" w:rsidRPr="00417390">
        <w:rPr>
          <w:rFonts w:asciiTheme="majorHAnsi" w:hAnsiTheme="majorHAnsi"/>
          <w:sz w:val="22"/>
          <w:szCs w:val="22"/>
        </w:rPr>
        <w:t xml:space="preserve">Core engagement activities should include involving the community in needs assessments and asset mapping, establishing organized parent groups, holding public meetings to engage parents and community members in shaping school </w:t>
      </w:r>
      <w:r w:rsidR="003125DB" w:rsidRPr="00417390">
        <w:rPr>
          <w:rFonts w:asciiTheme="majorHAnsi" w:hAnsiTheme="majorHAnsi"/>
          <w:sz w:val="22"/>
          <w:szCs w:val="22"/>
        </w:rPr>
        <w:lastRenderedPageBreak/>
        <w:t xml:space="preserve">improvement plans, and providing wraparound services to students and families. </w:t>
      </w:r>
      <w:r w:rsidR="00A97181" w:rsidRPr="00417390">
        <w:rPr>
          <w:rFonts w:asciiTheme="majorHAnsi" w:hAnsiTheme="majorHAnsi"/>
          <w:sz w:val="22"/>
          <w:szCs w:val="22"/>
        </w:rPr>
        <w:t xml:space="preserve">This planning year should also be spent establishing cross-systems alignment at the community level to foster sustainability of </w:t>
      </w:r>
      <w:r w:rsidR="007E03F7">
        <w:rPr>
          <w:rFonts w:asciiTheme="majorHAnsi" w:hAnsiTheme="majorHAnsi"/>
          <w:sz w:val="22"/>
          <w:szCs w:val="22"/>
        </w:rPr>
        <w:t>these efforts</w:t>
      </w:r>
      <w:r w:rsidR="00A97181" w:rsidRPr="00417390">
        <w:rPr>
          <w:rFonts w:asciiTheme="majorHAnsi" w:hAnsiTheme="majorHAnsi"/>
          <w:sz w:val="22"/>
          <w:szCs w:val="22"/>
        </w:rPr>
        <w:t xml:space="preserve">. </w:t>
      </w:r>
      <w:r w:rsidR="0053595F" w:rsidRPr="00417390">
        <w:rPr>
          <w:rFonts w:asciiTheme="majorHAnsi" w:hAnsiTheme="majorHAnsi"/>
          <w:sz w:val="22"/>
          <w:szCs w:val="22"/>
        </w:rPr>
        <w:t xml:space="preserve">Districts and schools can use the Community School </w:t>
      </w:r>
      <w:r w:rsidR="007E03F7">
        <w:rPr>
          <w:rFonts w:asciiTheme="majorHAnsi" w:hAnsiTheme="majorHAnsi"/>
          <w:sz w:val="22"/>
          <w:szCs w:val="22"/>
        </w:rPr>
        <w:t>S</w:t>
      </w:r>
      <w:r w:rsidR="0053595F" w:rsidRPr="00417390">
        <w:rPr>
          <w:rFonts w:asciiTheme="majorHAnsi" w:hAnsiTheme="majorHAnsi"/>
          <w:sz w:val="22"/>
          <w:szCs w:val="22"/>
        </w:rPr>
        <w:t>tandards</w:t>
      </w:r>
      <w:r w:rsidR="007E03F7">
        <w:rPr>
          <w:rFonts w:asciiTheme="majorHAnsi" w:hAnsiTheme="majorHAnsi"/>
          <w:sz w:val="22"/>
          <w:szCs w:val="22"/>
        </w:rPr>
        <w:t xml:space="preserve"> (</w:t>
      </w:r>
      <w:r w:rsidR="007E03F7">
        <w:rPr>
          <w:rFonts w:asciiTheme="majorHAnsi" w:hAnsiTheme="majorHAnsi"/>
          <w:i/>
          <w:sz w:val="22"/>
          <w:szCs w:val="22"/>
        </w:rPr>
        <w:t>please see Appendix A)</w:t>
      </w:r>
      <w:r w:rsidR="0053595F" w:rsidRPr="00417390">
        <w:rPr>
          <w:rFonts w:asciiTheme="majorHAnsi" w:hAnsiTheme="majorHAnsi"/>
          <w:sz w:val="22"/>
          <w:szCs w:val="22"/>
        </w:rPr>
        <w:t xml:space="preserve"> as a tool to support the development of </w:t>
      </w:r>
      <w:r w:rsidR="00C1186E" w:rsidRPr="00417390">
        <w:rPr>
          <w:rFonts w:asciiTheme="majorHAnsi" w:hAnsiTheme="majorHAnsi"/>
          <w:sz w:val="22"/>
          <w:szCs w:val="22"/>
        </w:rPr>
        <w:t>this infrastructure</w:t>
      </w:r>
      <w:r w:rsidR="0053595F" w:rsidRPr="00417390">
        <w:rPr>
          <w:rFonts w:asciiTheme="majorHAnsi" w:hAnsiTheme="majorHAnsi"/>
          <w:sz w:val="22"/>
          <w:szCs w:val="22"/>
        </w:rPr>
        <w:t xml:space="preserve">. </w:t>
      </w:r>
      <w:r w:rsidR="009D5AFD" w:rsidRPr="00417390">
        <w:rPr>
          <w:rFonts w:asciiTheme="majorHAnsi" w:hAnsiTheme="majorHAnsi"/>
          <w:sz w:val="22"/>
          <w:szCs w:val="22"/>
        </w:rPr>
        <w:t xml:space="preserve"> </w:t>
      </w:r>
    </w:p>
    <w:p w:rsidR="003125DB" w:rsidRPr="00417390" w:rsidRDefault="003125DB" w:rsidP="003125DB">
      <w:pPr>
        <w:rPr>
          <w:rFonts w:asciiTheme="majorHAnsi" w:hAnsiTheme="majorHAnsi"/>
          <w:sz w:val="22"/>
          <w:szCs w:val="22"/>
        </w:rPr>
      </w:pPr>
    </w:p>
    <w:p w:rsidR="003125DB" w:rsidRPr="00417390" w:rsidRDefault="003125DB" w:rsidP="003125DB">
      <w:pPr>
        <w:rPr>
          <w:rFonts w:asciiTheme="majorHAnsi" w:hAnsiTheme="majorHAnsi"/>
          <w:sz w:val="22"/>
          <w:szCs w:val="22"/>
        </w:rPr>
      </w:pPr>
      <w:r w:rsidRPr="00417390">
        <w:rPr>
          <w:rFonts w:asciiTheme="majorHAnsi" w:hAnsiTheme="majorHAnsi"/>
          <w:sz w:val="22"/>
          <w:szCs w:val="22"/>
        </w:rPr>
        <w:t>Section 4: Supporting Excellent Educators</w:t>
      </w:r>
    </w:p>
    <w:p w:rsidR="003A073B" w:rsidRPr="00417390" w:rsidRDefault="003A073B" w:rsidP="003A073B">
      <w:pPr>
        <w:pStyle w:val="ListParagraph"/>
        <w:numPr>
          <w:ilvl w:val="0"/>
          <w:numId w:val="4"/>
        </w:numPr>
        <w:rPr>
          <w:rFonts w:asciiTheme="majorHAnsi" w:hAnsiTheme="majorHAnsi"/>
          <w:sz w:val="22"/>
          <w:szCs w:val="22"/>
        </w:rPr>
      </w:pPr>
      <w:r w:rsidRPr="00417390">
        <w:rPr>
          <w:rFonts w:asciiTheme="majorHAnsi" w:hAnsiTheme="majorHAnsi"/>
          <w:sz w:val="22"/>
          <w:szCs w:val="22"/>
        </w:rPr>
        <w:t>Resources to support state-level strategies</w:t>
      </w:r>
    </w:p>
    <w:p w:rsidR="003A073B" w:rsidRPr="00417390" w:rsidRDefault="003A073B" w:rsidP="006F31F7">
      <w:pPr>
        <w:ind w:firstLine="720"/>
        <w:rPr>
          <w:rFonts w:asciiTheme="majorHAnsi" w:hAnsiTheme="majorHAnsi"/>
          <w:sz w:val="22"/>
          <w:szCs w:val="22"/>
        </w:rPr>
      </w:pPr>
      <w:r w:rsidRPr="00417390">
        <w:rPr>
          <w:rFonts w:asciiTheme="majorHAnsi" w:hAnsiTheme="majorHAnsi"/>
          <w:b/>
          <w:sz w:val="22"/>
          <w:szCs w:val="22"/>
          <w:u w:val="single"/>
        </w:rPr>
        <w:t>Recommendation</w:t>
      </w:r>
      <w:r w:rsidRPr="00417390">
        <w:rPr>
          <w:rFonts w:asciiTheme="majorHAnsi" w:hAnsiTheme="majorHAnsi"/>
          <w:sz w:val="22"/>
          <w:szCs w:val="22"/>
          <w:u w:val="single"/>
        </w:rPr>
        <w:t>:</w:t>
      </w:r>
      <w:r w:rsidRPr="00417390">
        <w:rPr>
          <w:rFonts w:asciiTheme="majorHAnsi" w:hAnsiTheme="majorHAnsi"/>
          <w:sz w:val="22"/>
          <w:szCs w:val="22"/>
        </w:rPr>
        <w:t xml:space="preserve"> </w:t>
      </w:r>
      <w:r w:rsidR="008B548C" w:rsidRPr="00417390">
        <w:rPr>
          <w:rFonts w:asciiTheme="majorHAnsi" w:hAnsiTheme="majorHAnsi"/>
          <w:sz w:val="22"/>
          <w:szCs w:val="22"/>
        </w:rPr>
        <w:t>The state plan should prioritize</w:t>
      </w:r>
      <w:r w:rsidRPr="00417390">
        <w:rPr>
          <w:rFonts w:asciiTheme="majorHAnsi" w:hAnsiTheme="majorHAnsi"/>
          <w:sz w:val="22"/>
          <w:szCs w:val="22"/>
        </w:rPr>
        <w:t xml:space="preserve"> professional learning opportunities that support teachers in engaging parents and communities as partners in education</w:t>
      </w:r>
      <w:r w:rsidR="008B548C" w:rsidRPr="00417390">
        <w:rPr>
          <w:rFonts w:asciiTheme="majorHAnsi" w:hAnsiTheme="majorHAnsi"/>
          <w:sz w:val="22"/>
          <w:szCs w:val="22"/>
        </w:rPr>
        <w:t xml:space="preserve">. Principals also need professional development that builds their capacity in developing cross-community partnerships and creating a structure of shared decision-making with parents and community members. </w:t>
      </w:r>
      <w:r w:rsidR="006F31F7" w:rsidRPr="00417390">
        <w:rPr>
          <w:rFonts w:asciiTheme="majorHAnsi" w:hAnsiTheme="majorHAnsi"/>
          <w:sz w:val="22"/>
          <w:szCs w:val="22"/>
        </w:rPr>
        <w:t xml:space="preserve">Parent engagement is often avoided or ignored because schools don’t have the tools or strategies to implement effective outreach and services for families. The community school model provides a structure that principals can use to accomplish these goals. </w:t>
      </w:r>
    </w:p>
    <w:p w:rsidR="003125DB" w:rsidRPr="00417390" w:rsidRDefault="006F31F7" w:rsidP="009D5AFD">
      <w:pPr>
        <w:ind w:firstLine="720"/>
        <w:rPr>
          <w:rFonts w:asciiTheme="majorHAnsi" w:hAnsiTheme="majorHAnsi"/>
          <w:sz w:val="22"/>
          <w:szCs w:val="22"/>
        </w:rPr>
      </w:pPr>
      <w:r w:rsidRPr="00417390">
        <w:rPr>
          <w:rFonts w:asciiTheme="majorHAnsi" w:hAnsiTheme="majorHAnsi"/>
          <w:sz w:val="22"/>
          <w:szCs w:val="22"/>
        </w:rPr>
        <w:tab/>
      </w:r>
      <w:r w:rsidR="005411DB" w:rsidRPr="00417390">
        <w:rPr>
          <w:rFonts w:asciiTheme="majorHAnsi" w:hAnsiTheme="majorHAnsi"/>
          <w:sz w:val="22"/>
          <w:szCs w:val="22"/>
        </w:rPr>
        <w:t xml:space="preserve"> </w:t>
      </w:r>
    </w:p>
    <w:p w:rsidR="006F31F7" w:rsidRPr="00417390" w:rsidRDefault="006F31F7" w:rsidP="006F31F7">
      <w:pPr>
        <w:rPr>
          <w:rFonts w:asciiTheme="majorHAnsi" w:hAnsiTheme="majorHAnsi"/>
          <w:sz w:val="22"/>
          <w:szCs w:val="22"/>
        </w:rPr>
      </w:pPr>
      <w:r w:rsidRPr="00417390">
        <w:rPr>
          <w:rFonts w:asciiTheme="majorHAnsi" w:hAnsiTheme="majorHAnsi"/>
          <w:sz w:val="22"/>
          <w:szCs w:val="22"/>
        </w:rPr>
        <w:t>Section 5: Supporting all Students</w:t>
      </w:r>
    </w:p>
    <w:p w:rsidR="00202F9F" w:rsidRPr="00417390" w:rsidRDefault="00202F9F" w:rsidP="006F31F7">
      <w:pPr>
        <w:rPr>
          <w:rFonts w:asciiTheme="majorHAnsi" w:hAnsiTheme="majorHAnsi"/>
          <w:sz w:val="22"/>
          <w:szCs w:val="22"/>
        </w:rPr>
      </w:pPr>
    </w:p>
    <w:p w:rsidR="004D1A6B" w:rsidRPr="00417390" w:rsidRDefault="004D1A6B" w:rsidP="006F31F7">
      <w:pPr>
        <w:rPr>
          <w:rFonts w:asciiTheme="majorHAnsi" w:hAnsiTheme="majorHAnsi"/>
          <w:sz w:val="22"/>
          <w:szCs w:val="22"/>
        </w:rPr>
      </w:pPr>
      <w:r w:rsidRPr="00417390">
        <w:rPr>
          <w:rFonts w:asciiTheme="majorHAnsi" w:hAnsiTheme="majorHAnsi"/>
          <w:sz w:val="22"/>
          <w:szCs w:val="22"/>
        </w:rPr>
        <w:t>E. Parent, Family, and Community Engagement</w:t>
      </w:r>
    </w:p>
    <w:p w:rsidR="004D1A6B" w:rsidRPr="00417390" w:rsidRDefault="004D1A6B" w:rsidP="006F31F7">
      <w:pPr>
        <w:rPr>
          <w:rFonts w:asciiTheme="majorHAnsi" w:hAnsiTheme="majorHAnsi"/>
          <w:sz w:val="22"/>
          <w:szCs w:val="22"/>
        </w:rPr>
      </w:pPr>
      <w:r w:rsidRPr="00417390">
        <w:rPr>
          <w:rFonts w:asciiTheme="majorHAnsi" w:hAnsiTheme="majorHAnsi"/>
          <w:b/>
          <w:sz w:val="22"/>
          <w:szCs w:val="22"/>
          <w:u w:val="single"/>
        </w:rPr>
        <w:t>Recommendation</w:t>
      </w:r>
      <w:r w:rsidRPr="00417390">
        <w:rPr>
          <w:rFonts w:asciiTheme="majorHAnsi" w:hAnsiTheme="majorHAnsi"/>
          <w:sz w:val="22"/>
          <w:szCs w:val="22"/>
          <w:u w:val="single"/>
        </w:rPr>
        <w:t>:</w:t>
      </w:r>
      <w:r w:rsidRPr="00417390">
        <w:rPr>
          <w:rFonts w:asciiTheme="majorHAnsi" w:hAnsiTheme="majorHAnsi"/>
          <w:sz w:val="22"/>
          <w:szCs w:val="22"/>
        </w:rPr>
        <w:t xml:space="preserve"> The majority of community schools in Illinois </w:t>
      </w:r>
      <w:r w:rsidR="00AD6CFF" w:rsidRPr="00417390">
        <w:rPr>
          <w:rFonts w:asciiTheme="majorHAnsi" w:hAnsiTheme="majorHAnsi"/>
          <w:sz w:val="22"/>
          <w:szCs w:val="22"/>
        </w:rPr>
        <w:t>operate on</w:t>
      </w:r>
      <w:r w:rsidRPr="00417390">
        <w:rPr>
          <w:rFonts w:asciiTheme="majorHAnsi" w:hAnsiTheme="majorHAnsi"/>
          <w:sz w:val="22"/>
          <w:szCs w:val="22"/>
        </w:rPr>
        <w:t xml:space="preserve"> </w:t>
      </w:r>
      <w:r w:rsidR="009D5AFD" w:rsidRPr="00417390">
        <w:rPr>
          <w:rFonts w:asciiTheme="majorHAnsi" w:hAnsiTheme="majorHAnsi"/>
          <w:sz w:val="22"/>
          <w:szCs w:val="22"/>
        </w:rPr>
        <w:t xml:space="preserve">Title IV, Part B </w:t>
      </w:r>
      <w:r w:rsidRPr="00417390">
        <w:rPr>
          <w:rFonts w:asciiTheme="majorHAnsi" w:hAnsiTheme="majorHAnsi"/>
          <w:sz w:val="22"/>
          <w:szCs w:val="22"/>
        </w:rPr>
        <w:t>21</w:t>
      </w:r>
      <w:r w:rsidRPr="00417390">
        <w:rPr>
          <w:rFonts w:asciiTheme="majorHAnsi" w:hAnsiTheme="majorHAnsi"/>
          <w:sz w:val="22"/>
          <w:szCs w:val="22"/>
          <w:vertAlign w:val="superscript"/>
        </w:rPr>
        <w:t>st</w:t>
      </w:r>
      <w:r w:rsidRPr="00417390">
        <w:rPr>
          <w:rFonts w:asciiTheme="majorHAnsi" w:hAnsiTheme="majorHAnsi"/>
          <w:sz w:val="22"/>
          <w:szCs w:val="22"/>
        </w:rPr>
        <w:t xml:space="preserve"> Century Communi</w:t>
      </w:r>
      <w:r w:rsidR="00AD6CFF" w:rsidRPr="00417390">
        <w:rPr>
          <w:rFonts w:asciiTheme="majorHAnsi" w:hAnsiTheme="majorHAnsi"/>
          <w:sz w:val="22"/>
          <w:szCs w:val="22"/>
        </w:rPr>
        <w:t xml:space="preserve">ty Learning Center </w:t>
      </w:r>
      <w:r w:rsidR="007E03F7">
        <w:rPr>
          <w:rFonts w:asciiTheme="majorHAnsi" w:hAnsiTheme="majorHAnsi"/>
          <w:sz w:val="22"/>
          <w:szCs w:val="22"/>
        </w:rPr>
        <w:t>(21</w:t>
      </w:r>
      <w:r w:rsidR="007E03F7" w:rsidRPr="007E03F7">
        <w:rPr>
          <w:rFonts w:asciiTheme="majorHAnsi" w:hAnsiTheme="majorHAnsi"/>
          <w:sz w:val="22"/>
          <w:szCs w:val="22"/>
          <w:vertAlign w:val="superscript"/>
        </w:rPr>
        <w:t>st</w:t>
      </w:r>
      <w:r w:rsidR="007E03F7">
        <w:rPr>
          <w:rFonts w:asciiTheme="majorHAnsi" w:hAnsiTheme="majorHAnsi"/>
          <w:sz w:val="22"/>
          <w:szCs w:val="22"/>
        </w:rPr>
        <w:t xml:space="preserve"> CCLC) </w:t>
      </w:r>
      <w:r w:rsidR="00AD6CFF" w:rsidRPr="00417390">
        <w:rPr>
          <w:rFonts w:asciiTheme="majorHAnsi" w:hAnsiTheme="majorHAnsi"/>
          <w:sz w:val="22"/>
          <w:szCs w:val="22"/>
        </w:rPr>
        <w:t>funding. M</w:t>
      </w:r>
      <w:r w:rsidRPr="00417390">
        <w:rPr>
          <w:rFonts w:asciiTheme="majorHAnsi" w:hAnsiTheme="majorHAnsi"/>
          <w:sz w:val="22"/>
          <w:szCs w:val="22"/>
        </w:rPr>
        <w:t xml:space="preserve">any grants </w:t>
      </w:r>
      <w:r w:rsidR="00AD6CFF" w:rsidRPr="00417390">
        <w:rPr>
          <w:rFonts w:asciiTheme="majorHAnsi" w:hAnsiTheme="majorHAnsi"/>
          <w:sz w:val="22"/>
          <w:szCs w:val="22"/>
        </w:rPr>
        <w:t>are used for</w:t>
      </w:r>
      <w:r w:rsidRPr="00417390">
        <w:rPr>
          <w:rFonts w:asciiTheme="majorHAnsi" w:hAnsiTheme="majorHAnsi"/>
          <w:sz w:val="22"/>
          <w:szCs w:val="22"/>
        </w:rPr>
        <w:t xml:space="preserve"> community schools versus stan</w:t>
      </w:r>
      <w:r w:rsidR="00AD6CFF" w:rsidRPr="00417390">
        <w:rPr>
          <w:rFonts w:asciiTheme="majorHAnsi" w:hAnsiTheme="majorHAnsi"/>
          <w:sz w:val="22"/>
          <w:szCs w:val="22"/>
        </w:rPr>
        <w:t>d-alone afterschool programming. As such,</w:t>
      </w:r>
      <w:r w:rsidRPr="00417390">
        <w:rPr>
          <w:rFonts w:asciiTheme="majorHAnsi" w:hAnsiTheme="majorHAnsi"/>
          <w:sz w:val="22"/>
          <w:szCs w:val="22"/>
        </w:rPr>
        <w:t xml:space="preserve"> </w:t>
      </w:r>
      <w:r w:rsidR="00AD6CFF" w:rsidRPr="00417390">
        <w:rPr>
          <w:rFonts w:asciiTheme="majorHAnsi" w:hAnsiTheme="majorHAnsi"/>
          <w:sz w:val="22"/>
          <w:szCs w:val="22"/>
        </w:rPr>
        <w:t xml:space="preserve">the state </w:t>
      </w:r>
      <w:r w:rsidR="009D5AFD" w:rsidRPr="00417390">
        <w:rPr>
          <w:rFonts w:asciiTheme="majorHAnsi" w:hAnsiTheme="majorHAnsi"/>
          <w:sz w:val="22"/>
          <w:szCs w:val="22"/>
        </w:rPr>
        <w:t xml:space="preserve">should </w:t>
      </w:r>
      <w:r w:rsidR="00AD6CFF" w:rsidRPr="00417390">
        <w:rPr>
          <w:rFonts w:asciiTheme="majorHAnsi" w:hAnsiTheme="majorHAnsi"/>
          <w:sz w:val="22"/>
          <w:szCs w:val="22"/>
        </w:rPr>
        <w:t xml:space="preserve">include </w:t>
      </w:r>
      <w:r w:rsidR="009D5AFD" w:rsidRPr="00417390">
        <w:rPr>
          <w:rFonts w:asciiTheme="majorHAnsi" w:hAnsiTheme="majorHAnsi"/>
          <w:sz w:val="22"/>
          <w:szCs w:val="22"/>
        </w:rPr>
        <w:t>Community S</w:t>
      </w:r>
      <w:r w:rsidR="007E03F7">
        <w:rPr>
          <w:rFonts w:asciiTheme="majorHAnsi" w:hAnsiTheme="majorHAnsi"/>
          <w:sz w:val="22"/>
          <w:szCs w:val="22"/>
        </w:rPr>
        <w:t>chool St</w:t>
      </w:r>
      <w:r w:rsidRPr="00417390">
        <w:rPr>
          <w:rFonts w:asciiTheme="majorHAnsi" w:hAnsiTheme="majorHAnsi"/>
          <w:sz w:val="22"/>
          <w:szCs w:val="22"/>
        </w:rPr>
        <w:t xml:space="preserve">andards </w:t>
      </w:r>
      <w:r w:rsidR="00AD6CFF" w:rsidRPr="00417390">
        <w:rPr>
          <w:rFonts w:asciiTheme="majorHAnsi" w:hAnsiTheme="majorHAnsi"/>
          <w:sz w:val="22"/>
          <w:szCs w:val="22"/>
        </w:rPr>
        <w:t>in the ESSA plan</w:t>
      </w:r>
      <w:r w:rsidR="009D5AFD" w:rsidRPr="00417390">
        <w:rPr>
          <w:rFonts w:asciiTheme="majorHAnsi" w:hAnsiTheme="majorHAnsi"/>
          <w:sz w:val="22"/>
          <w:szCs w:val="22"/>
        </w:rPr>
        <w:t xml:space="preserve"> in addition to ACT Now</w:t>
      </w:r>
      <w:r w:rsidR="007E03F7">
        <w:rPr>
          <w:rFonts w:asciiTheme="majorHAnsi" w:hAnsiTheme="majorHAnsi"/>
          <w:sz w:val="22"/>
          <w:szCs w:val="22"/>
        </w:rPr>
        <w:t xml:space="preserve"> afterschool program quality</w:t>
      </w:r>
      <w:r w:rsidR="009D5AFD" w:rsidRPr="00417390">
        <w:rPr>
          <w:rFonts w:asciiTheme="majorHAnsi" w:hAnsiTheme="majorHAnsi"/>
          <w:sz w:val="22"/>
          <w:szCs w:val="22"/>
        </w:rPr>
        <w:t xml:space="preserve"> standards</w:t>
      </w:r>
      <w:r w:rsidR="00AD6CFF" w:rsidRPr="00417390">
        <w:rPr>
          <w:rFonts w:asciiTheme="majorHAnsi" w:hAnsiTheme="majorHAnsi"/>
          <w:sz w:val="22"/>
          <w:szCs w:val="22"/>
        </w:rPr>
        <w:t xml:space="preserve"> as a tool to</w:t>
      </w:r>
      <w:r w:rsidRPr="00417390">
        <w:rPr>
          <w:rFonts w:asciiTheme="majorHAnsi" w:hAnsiTheme="majorHAnsi"/>
          <w:sz w:val="22"/>
          <w:szCs w:val="22"/>
        </w:rPr>
        <w:t xml:space="preserve"> support districts in </w:t>
      </w:r>
      <w:r w:rsidR="00AD6CFF" w:rsidRPr="00417390">
        <w:rPr>
          <w:rFonts w:asciiTheme="majorHAnsi" w:hAnsiTheme="majorHAnsi"/>
          <w:sz w:val="22"/>
          <w:szCs w:val="22"/>
        </w:rPr>
        <w:t xml:space="preserve">combining classroom changes with wraparound supports that remove barriers to academic success. </w:t>
      </w:r>
      <w:r w:rsidRPr="00417390">
        <w:rPr>
          <w:rFonts w:asciiTheme="majorHAnsi" w:hAnsiTheme="majorHAnsi"/>
          <w:sz w:val="22"/>
          <w:szCs w:val="22"/>
        </w:rPr>
        <w:t xml:space="preserve"> </w:t>
      </w:r>
      <w:r w:rsidR="007E03F7">
        <w:rPr>
          <w:rFonts w:asciiTheme="majorHAnsi" w:hAnsiTheme="majorHAnsi"/>
          <w:sz w:val="22"/>
          <w:szCs w:val="22"/>
        </w:rPr>
        <w:t>Providing grantees with tools that they can use to deepen the efforts they undertake with 21</w:t>
      </w:r>
      <w:r w:rsidR="007E03F7" w:rsidRPr="007E03F7">
        <w:rPr>
          <w:rFonts w:asciiTheme="majorHAnsi" w:hAnsiTheme="majorHAnsi"/>
          <w:sz w:val="22"/>
          <w:szCs w:val="22"/>
          <w:vertAlign w:val="superscript"/>
        </w:rPr>
        <w:t>st</w:t>
      </w:r>
      <w:r w:rsidR="007E03F7">
        <w:rPr>
          <w:rFonts w:asciiTheme="majorHAnsi" w:hAnsiTheme="majorHAnsi"/>
          <w:sz w:val="22"/>
          <w:szCs w:val="22"/>
        </w:rPr>
        <w:t xml:space="preserve"> CCLC funds is one strategy that the state can use to maximize its strategic use of Federal funding. </w:t>
      </w:r>
      <w:r w:rsidRPr="00417390">
        <w:rPr>
          <w:rFonts w:asciiTheme="majorHAnsi" w:hAnsiTheme="majorHAnsi"/>
          <w:sz w:val="22"/>
          <w:szCs w:val="22"/>
        </w:rPr>
        <w:t xml:space="preserve">   </w:t>
      </w:r>
    </w:p>
    <w:p w:rsidR="00776F22" w:rsidRPr="00417390" w:rsidRDefault="00776F22" w:rsidP="008F5E2E">
      <w:pPr>
        <w:ind w:firstLine="720"/>
        <w:rPr>
          <w:rFonts w:asciiTheme="majorHAnsi" w:hAnsiTheme="majorHAnsi"/>
          <w:sz w:val="22"/>
          <w:szCs w:val="22"/>
        </w:rPr>
      </w:pPr>
      <w:r w:rsidRPr="00417390">
        <w:rPr>
          <w:rFonts w:asciiTheme="majorHAnsi" w:hAnsiTheme="majorHAnsi"/>
          <w:sz w:val="22"/>
          <w:szCs w:val="22"/>
        </w:rPr>
        <w:t>Furthermore, the state should take advant</w:t>
      </w:r>
      <w:r w:rsidR="008F5E2E" w:rsidRPr="00417390">
        <w:rPr>
          <w:rFonts w:asciiTheme="majorHAnsi" w:hAnsiTheme="majorHAnsi"/>
          <w:sz w:val="22"/>
          <w:szCs w:val="22"/>
        </w:rPr>
        <w:t>age of grant opportunities</w:t>
      </w:r>
      <w:r w:rsidRPr="00417390">
        <w:rPr>
          <w:rFonts w:asciiTheme="majorHAnsi" w:hAnsiTheme="majorHAnsi"/>
          <w:sz w:val="22"/>
          <w:szCs w:val="22"/>
        </w:rPr>
        <w:t xml:space="preserve"> available through Title IV, Part E of ESSA</w:t>
      </w:r>
      <w:r w:rsidR="008F5E2E" w:rsidRPr="00417390">
        <w:rPr>
          <w:rFonts w:asciiTheme="majorHAnsi" w:hAnsiTheme="majorHAnsi"/>
          <w:sz w:val="22"/>
          <w:szCs w:val="22"/>
        </w:rPr>
        <w:t xml:space="preserve"> to establish a state-wide system of school-based resource centers for youth and families. ISBE could model an Illinois resource center initiative after Kentucky’s Family Resource and Youth Services Centers, which were established in 852 schools across the state following the Kentucky Education Reform Act of 1990.   </w:t>
      </w:r>
    </w:p>
    <w:p w:rsidR="00CA63A6" w:rsidRPr="00417390" w:rsidRDefault="00CA63A6" w:rsidP="003A26DE">
      <w:pPr>
        <w:pStyle w:val="ListParagraph"/>
        <w:rPr>
          <w:rFonts w:asciiTheme="majorHAnsi" w:hAnsiTheme="majorHAnsi"/>
          <w:sz w:val="22"/>
          <w:szCs w:val="22"/>
        </w:rPr>
      </w:pPr>
    </w:p>
    <w:p w:rsidR="00417390" w:rsidRPr="00417390" w:rsidRDefault="00417390">
      <w:pPr>
        <w:rPr>
          <w:rFonts w:asciiTheme="majorHAnsi" w:hAnsiTheme="majorHAnsi"/>
          <w:sz w:val="22"/>
          <w:szCs w:val="22"/>
        </w:rPr>
      </w:pPr>
      <w:r w:rsidRPr="00417390">
        <w:rPr>
          <w:rFonts w:asciiTheme="majorHAnsi" w:hAnsiTheme="majorHAnsi"/>
          <w:sz w:val="22"/>
          <w:szCs w:val="22"/>
        </w:rPr>
        <w:br w:type="page"/>
      </w:r>
    </w:p>
    <w:p w:rsidR="00417390" w:rsidRPr="00417390" w:rsidRDefault="00417390" w:rsidP="00417390">
      <w:pPr>
        <w:rPr>
          <w:rFonts w:asciiTheme="majorHAnsi" w:hAnsiTheme="majorHAnsi"/>
          <w:b/>
          <w:sz w:val="22"/>
          <w:szCs w:val="22"/>
        </w:rPr>
      </w:pPr>
      <w:r w:rsidRPr="00417390">
        <w:rPr>
          <w:rFonts w:asciiTheme="majorHAnsi" w:hAnsiTheme="majorHAnsi"/>
          <w:b/>
          <w:sz w:val="22"/>
          <w:szCs w:val="22"/>
        </w:rPr>
        <w:lastRenderedPageBreak/>
        <w:t>APPENDIX A:</w:t>
      </w:r>
      <w:r w:rsidRPr="00417390">
        <w:rPr>
          <w:rFonts w:asciiTheme="majorHAnsi" w:hAnsiTheme="majorHAnsi"/>
          <w:sz w:val="22"/>
          <w:szCs w:val="22"/>
        </w:rPr>
        <w:t xml:space="preserve"> </w:t>
      </w:r>
      <w:r w:rsidRPr="00417390">
        <w:rPr>
          <w:rFonts w:asciiTheme="majorHAnsi" w:hAnsiTheme="majorHAnsi"/>
          <w:b/>
          <w:sz w:val="22"/>
          <w:szCs w:val="22"/>
        </w:rPr>
        <w:t xml:space="preserve">Community School Implementation Standards </w:t>
      </w:r>
      <w:r>
        <w:rPr>
          <w:rFonts w:asciiTheme="majorHAnsi" w:hAnsiTheme="majorHAnsi"/>
          <w:b/>
          <w:sz w:val="22"/>
          <w:szCs w:val="22"/>
        </w:rPr>
        <w:t>(draft)</w:t>
      </w:r>
    </w:p>
    <w:p w:rsidR="00417390" w:rsidRDefault="00417390" w:rsidP="00417390">
      <w:pPr>
        <w:rPr>
          <w:rFonts w:asciiTheme="majorHAnsi" w:hAnsiTheme="majorHAnsi"/>
          <w:i/>
          <w:sz w:val="22"/>
          <w:szCs w:val="22"/>
        </w:rPr>
      </w:pPr>
      <w:r w:rsidRPr="00417390">
        <w:rPr>
          <w:rFonts w:asciiTheme="majorHAnsi" w:hAnsiTheme="majorHAnsi"/>
          <w:i/>
          <w:sz w:val="22"/>
          <w:szCs w:val="22"/>
        </w:rPr>
        <w:t>Revised May 23, 2016</w:t>
      </w:r>
    </w:p>
    <w:p w:rsidR="00417390" w:rsidRPr="00417390" w:rsidRDefault="00417390" w:rsidP="00417390">
      <w:pPr>
        <w:rPr>
          <w:rFonts w:asciiTheme="majorHAnsi" w:hAnsiTheme="majorHAnsi"/>
          <w:i/>
          <w:sz w:val="22"/>
          <w:szCs w:val="22"/>
        </w:rPr>
      </w:pPr>
      <w:proofErr w:type="gramStart"/>
      <w:r>
        <w:rPr>
          <w:rFonts w:asciiTheme="majorHAnsi" w:hAnsiTheme="majorHAnsi"/>
          <w:i/>
          <w:sz w:val="22"/>
          <w:szCs w:val="22"/>
        </w:rPr>
        <w:t>Created by the Coalition for Community Schools and Partners for Each and Every Child, with support from partners including the Federation for Community Schools and key stakeholders in Illinois.</w:t>
      </w:r>
      <w:proofErr w:type="gramEnd"/>
      <w:r>
        <w:rPr>
          <w:rFonts w:asciiTheme="majorHAnsi" w:hAnsiTheme="majorHAnsi"/>
          <w:i/>
          <w:sz w:val="22"/>
          <w:szCs w:val="22"/>
        </w:rPr>
        <w:t xml:space="preserve"> </w:t>
      </w:r>
    </w:p>
    <w:p w:rsidR="00417390" w:rsidRPr="00417390" w:rsidRDefault="00417390" w:rsidP="00417390">
      <w:pPr>
        <w:jc w:val="center"/>
        <w:rPr>
          <w:rFonts w:asciiTheme="majorHAnsi" w:hAnsiTheme="majorHAnsi"/>
          <w:sz w:val="22"/>
          <w:szCs w:val="22"/>
        </w:rPr>
      </w:pPr>
    </w:p>
    <w:p w:rsidR="00417390" w:rsidRPr="00417390" w:rsidRDefault="00417390" w:rsidP="00417390">
      <w:pPr>
        <w:pStyle w:val="NormalWeb"/>
        <w:spacing w:before="0" w:beforeAutospacing="0" w:after="0" w:afterAutospacing="0"/>
        <w:rPr>
          <w:rFonts w:asciiTheme="majorHAnsi" w:hAnsiTheme="majorHAnsi"/>
          <w:sz w:val="22"/>
          <w:szCs w:val="22"/>
        </w:rPr>
      </w:pPr>
      <w:r w:rsidRPr="00417390">
        <w:rPr>
          <w:rFonts w:asciiTheme="majorHAnsi" w:hAnsiTheme="majorHAnsi"/>
          <w:color w:val="000000"/>
          <w:sz w:val="22"/>
          <w:szCs w:val="22"/>
        </w:rPr>
        <w:t>The overall purpose of this project is to engage and support the local and national Community Schools movement as a standards-driven, evidence-based strategy to promote equity and educational excellence for each and every child.  </w:t>
      </w:r>
    </w:p>
    <w:p w:rsidR="00417390" w:rsidRPr="00417390" w:rsidRDefault="00417390" w:rsidP="00417390">
      <w:pPr>
        <w:rPr>
          <w:rFonts w:asciiTheme="majorHAnsi" w:eastAsia="Times New Roman" w:hAnsiTheme="majorHAnsi" w:cs="Times New Roman"/>
          <w:sz w:val="22"/>
          <w:szCs w:val="22"/>
          <w:shd w:val="clear" w:color="auto" w:fill="FFFF00"/>
        </w:rPr>
      </w:pPr>
    </w:p>
    <w:p w:rsidR="00417390" w:rsidRPr="00417390" w:rsidRDefault="00417390" w:rsidP="00417390">
      <w:pPr>
        <w:pStyle w:val="NormalWeb"/>
        <w:spacing w:before="0" w:beforeAutospacing="0" w:after="0" w:afterAutospacing="0"/>
        <w:rPr>
          <w:rFonts w:asciiTheme="majorHAnsi" w:hAnsiTheme="majorHAnsi"/>
          <w:i/>
          <w:sz w:val="22"/>
          <w:szCs w:val="22"/>
        </w:rPr>
      </w:pPr>
      <w:r w:rsidRPr="00417390">
        <w:rPr>
          <w:rFonts w:asciiTheme="majorHAnsi" w:hAnsiTheme="majorHAnsi"/>
          <w:color w:val="000000"/>
          <w:sz w:val="22"/>
          <w:szCs w:val="22"/>
        </w:rPr>
        <w:t xml:space="preserve">Implementation standards can help new sites more effectively develop their community school strategy, assist existing schools to strengthen their practice and document outcomes, and help provide a consistent language and framework for advocacy, technical assistance, research, funding and policy engineering. </w:t>
      </w:r>
      <w:r w:rsidRPr="00417390">
        <w:rPr>
          <w:rFonts w:asciiTheme="majorHAnsi" w:hAnsiTheme="majorHAnsi"/>
          <w:i/>
          <w:color w:val="000000"/>
          <w:sz w:val="22"/>
          <w:szCs w:val="22"/>
        </w:rPr>
        <w:t> </w:t>
      </w:r>
    </w:p>
    <w:p w:rsidR="00417390" w:rsidRPr="00417390" w:rsidRDefault="00417390" w:rsidP="00417390">
      <w:pPr>
        <w:rPr>
          <w:rFonts w:asciiTheme="majorHAnsi" w:eastAsia="Times New Roman" w:hAnsiTheme="majorHAnsi" w:cs="Times New Roman"/>
          <w:sz w:val="22"/>
          <w:szCs w:val="22"/>
        </w:rPr>
      </w:pPr>
    </w:p>
    <w:p w:rsidR="00417390" w:rsidRPr="00417390" w:rsidRDefault="00417390" w:rsidP="00417390">
      <w:pPr>
        <w:rPr>
          <w:rFonts w:asciiTheme="majorHAnsi" w:hAnsiTheme="majorHAnsi" w:cs="Times New Roman"/>
          <w:b/>
          <w:sz w:val="22"/>
          <w:szCs w:val="22"/>
          <w:u w:val="single"/>
        </w:rPr>
      </w:pPr>
      <w:r w:rsidRPr="00417390">
        <w:rPr>
          <w:rFonts w:asciiTheme="majorHAnsi" w:hAnsiTheme="majorHAnsi" w:cs="Times New Roman"/>
          <w:b/>
          <w:sz w:val="22"/>
          <w:szCs w:val="22"/>
          <w:u w:val="single"/>
        </w:rPr>
        <w:t>Background to Community Schools and Guiding Principles</w:t>
      </w:r>
    </w:p>
    <w:p w:rsidR="00417390" w:rsidRPr="00417390" w:rsidRDefault="00417390" w:rsidP="00417390">
      <w:pPr>
        <w:rPr>
          <w:rFonts w:asciiTheme="majorHAnsi" w:hAnsiTheme="majorHAnsi" w:cs="Times New Roman"/>
          <w:sz w:val="22"/>
          <w:szCs w:val="22"/>
        </w:rPr>
      </w:pPr>
      <w:r w:rsidRPr="00417390">
        <w:rPr>
          <w:rFonts w:asciiTheme="majorHAnsi" w:hAnsiTheme="majorHAnsi"/>
          <w:sz w:val="22"/>
          <w:szCs w:val="22"/>
        </w:rPr>
        <w:t xml:space="preserve">The new Every Student Succeeds Act (ESSA) that replaces No Child Left Behind contains several key provisions that advance the vision of community schools </w:t>
      </w:r>
      <w:r w:rsidRPr="00417390">
        <w:rPr>
          <w:rStyle w:val="FootnoteReference"/>
          <w:rFonts w:asciiTheme="majorHAnsi" w:hAnsiTheme="majorHAnsi"/>
          <w:sz w:val="22"/>
          <w:szCs w:val="22"/>
        </w:rPr>
        <w:footnoteReference w:id="1"/>
      </w:r>
      <w:r w:rsidRPr="00417390">
        <w:rPr>
          <w:rFonts w:asciiTheme="majorHAnsi" w:hAnsiTheme="majorHAnsi"/>
          <w:sz w:val="22"/>
          <w:szCs w:val="22"/>
        </w:rPr>
        <w:t>(Title IV, Part F, Subpart 2—Community Support for School Success</w:t>
      </w:r>
      <w:r w:rsidRPr="00417390">
        <w:rPr>
          <w:rStyle w:val="FootnoteReference"/>
          <w:rFonts w:asciiTheme="majorHAnsi" w:hAnsiTheme="majorHAnsi"/>
          <w:sz w:val="22"/>
          <w:szCs w:val="22"/>
        </w:rPr>
        <w:footnoteReference w:id="2"/>
      </w:r>
      <w:r w:rsidRPr="00417390">
        <w:rPr>
          <w:rFonts w:asciiTheme="majorHAnsi" w:hAnsiTheme="majorHAnsi"/>
          <w:sz w:val="22"/>
          <w:szCs w:val="22"/>
        </w:rPr>
        <w:t xml:space="preserve">). </w:t>
      </w:r>
    </w:p>
    <w:p w:rsidR="00417390" w:rsidRPr="00417390" w:rsidRDefault="00417390" w:rsidP="00417390">
      <w:pPr>
        <w:spacing w:before="100" w:beforeAutospacing="1" w:after="100" w:afterAutospacing="1"/>
        <w:rPr>
          <w:rFonts w:asciiTheme="majorHAnsi" w:hAnsiTheme="majorHAnsi" w:cs="Times New Roman"/>
          <w:sz w:val="22"/>
          <w:szCs w:val="22"/>
        </w:rPr>
      </w:pPr>
      <w:r w:rsidRPr="00417390">
        <w:rPr>
          <w:rFonts w:asciiTheme="majorHAnsi" w:hAnsiTheme="majorHAnsi" w:cs="Times New Roman"/>
          <w:sz w:val="22"/>
          <w:szCs w:val="22"/>
        </w:rPr>
        <w:t>The legislation recognizes that achieving excellence in American education depends on providing access to opportunity for all children, and that increasing inequality within external social, economic and community factors – traditionally viewed as outside of the domain of schools -- have a significant influence on academic outcomes and a persistent achievement gap.</w:t>
      </w:r>
    </w:p>
    <w:p w:rsidR="00417390" w:rsidRPr="00417390" w:rsidRDefault="00417390" w:rsidP="00417390">
      <w:pPr>
        <w:spacing w:before="100" w:beforeAutospacing="1" w:after="100" w:afterAutospacing="1"/>
        <w:rPr>
          <w:rFonts w:asciiTheme="majorHAnsi" w:hAnsiTheme="majorHAnsi" w:cs="Times New Roman"/>
          <w:sz w:val="22"/>
          <w:szCs w:val="22"/>
        </w:rPr>
      </w:pPr>
      <w:r w:rsidRPr="00417390">
        <w:rPr>
          <w:rFonts w:asciiTheme="majorHAnsi" w:hAnsiTheme="majorHAnsi" w:cs="Times New Roman"/>
          <w:sz w:val="22"/>
          <w:szCs w:val="22"/>
        </w:rPr>
        <w:t>A community school strategy makes explicit that in order to significantly improve the academic and developmental outcomes of children, schools must work with partners – e.g. families, community organizations, institutes of higher learning, public agencies – to ensure that all students have equitable opportunity to succeed in school.</w:t>
      </w:r>
    </w:p>
    <w:p w:rsidR="00417390" w:rsidRPr="00417390" w:rsidRDefault="00417390" w:rsidP="00417390">
      <w:pPr>
        <w:pStyle w:val="NormalWeb"/>
        <w:spacing w:before="0" w:beforeAutospacing="0" w:after="0" w:afterAutospacing="0"/>
        <w:rPr>
          <w:rFonts w:asciiTheme="majorHAnsi" w:eastAsia="Times New Roman" w:hAnsiTheme="majorHAnsi"/>
          <w:sz w:val="22"/>
          <w:szCs w:val="22"/>
        </w:rPr>
      </w:pPr>
      <w:r w:rsidRPr="00417390">
        <w:rPr>
          <w:rFonts w:asciiTheme="majorHAnsi" w:hAnsiTheme="majorHAnsi"/>
          <w:sz w:val="22"/>
          <w:szCs w:val="22"/>
        </w:rPr>
        <w:t xml:space="preserve">While the rationale behind a comprehensive approach to student learning is simple, actual implementation requires a </w:t>
      </w:r>
      <w:r w:rsidRPr="00417390">
        <w:rPr>
          <w:rFonts w:asciiTheme="majorHAnsi" w:eastAsia="Times New Roman" w:hAnsiTheme="majorHAnsi"/>
          <w:sz w:val="22"/>
          <w:szCs w:val="22"/>
        </w:rPr>
        <w:t xml:space="preserve">transformational shift in the way that public schools (and all of the adults within and around them) function. </w:t>
      </w:r>
    </w:p>
    <w:p w:rsidR="00417390" w:rsidRPr="00417390" w:rsidRDefault="00417390" w:rsidP="00417390">
      <w:pPr>
        <w:spacing w:before="100" w:beforeAutospacing="1" w:after="100" w:afterAutospacing="1"/>
        <w:rPr>
          <w:rFonts w:asciiTheme="majorHAnsi" w:hAnsiTheme="majorHAnsi" w:cs="Times New Roman"/>
          <w:sz w:val="22"/>
          <w:szCs w:val="22"/>
        </w:rPr>
      </w:pPr>
      <w:r w:rsidRPr="00417390">
        <w:rPr>
          <w:rFonts w:asciiTheme="majorHAnsi" w:hAnsiTheme="majorHAnsi" w:cs="Times New Roman"/>
          <w:b/>
          <w:sz w:val="22"/>
          <w:szCs w:val="22"/>
        </w:rPr>
        <w:lastRenderedPageBreak/>
        <w:t>The following seven principles guide a community schools approach to school transformation</w:t>
      </w:r>
      <w:r w:rsidRPr="00417390">
        <w:rPr>
          <w:rFonts w:asciiTheme="majorHAnsi" w:hAnsiTheme="majorHAnsi" w:cs="Times New Roman"/>
          <w:sz w:val="22"/>
          <w:szCs w:val="22"/>
        </w:rPr>
        <w:t xml:space="preserve">, and provide a framework that undergirds each of the community school </w:t>
      </w:r>
      <w:r w:rsidRPr="00417390">
        <w:rPr>
          <w:rFonts w:asciiTheme="majorHAnsi" w:hAnsiTheme="majorHAnsi"/>
          <w:sz w:val="22"/>
          <w:szCs w:val="22"/>
        </w:rPr>
        <w:t>implementation standards.</w:t>
      </w:r>
      <w:r w:rsidRPr="00417390">
        <w:rPr>
          <w:rFonts w:asciiTheme="majorHAnsi" w:hAnsiTheme="majorHAnsi"/>
          <w:noProof/>
          <w:sz w:val="22"/>
          <w:szCs w:val="22"/>
        </w:rPr>
        <w:t xml:space="preserve"> </w:t>
      </w:r>
    </w:p>
    <w:p w:rsidR="00417390" w:rsidRPr="00417390" w:rsidRDefault="00417390" w:rsidP="00417390">
      <w:pPr>
        <w:pStyle w:val="ListParagraph"/>
        <w:numPr>
          <w:ilvl w:val="0"/>
          <w:numId w:val="5"/>
        </w:numPr>
        <w:spacing w:before="360" w:after="360"/>
        <w:textAlignment w:val="baseline"/>
        <w:rPr>
          <w:rFonts w:asciiTheme="majorHAnsi" w:hAnsiTheme="majorHAnsi" w:cs="Times New Roman"/>
          <w:sz w:val="22"/>
          <w:szCs w:val="22"/>
        </w:rPr>
      </w:pPr>
      <w:r w:rsidRPr="00417390">
        <w:rPr>
          <w:rFonts w:asciiTheme="majorHAnsi" w:hAnsiTheme="majorHAnsi" w:cs="Arial"/>
          <w:noProof/>
          <w:sz w:val="22"/>
          <w:szCs w:val="22"/>
        </w:rPr>
        <w:pict>
          <v:shapetype id="_x0000_t202" coordsize="21600,21600" o:spt="202" path="m,l,21600r21600,l21600,xe">
            <v:stroke joinstyle="miter"/>
            <v:path gradientshapeok="t" o:connecttype="rect"/>
          </v:shapetype>
          <v:shape id="Text Box 1" o:spid="_x0000_s1026" type="#_x0000_t202" style="position:absolute;left:0;text-align:left;margin-left:-14.35pt;margin-top:1.9pt;width:197.85pt;height:57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" filled="f" strokecolor="#4f81bd [3204]">
            <v:textbox>
              <w:txbxContent>
                <w:p w:rsidR="00417390" w:rsidRPr="003820EE" w:rsidRDefault="00417390" w:rsidP="00417390">
                  <w:pPr>
                    <w:pStyle w:val="NormalWeb"/>
                    <w:spacing w:before="0" w:beforeAutospacing="0" w:after="0" w:afterAutospacing="0"/>
                    <w:rPr>
                      <w:rFonts w:asciiTheme="minorHAnsi" w:eastAsia="Times New Roman" w:hAnsiTheme="minorHAnsi"/>
                      <w:sz w:val="22"/>
                      <w:szCs w:val="22"/>
                    </w:rPr>
                  </w:pPr>
                  <w:r w:rsidRPr="003820EE">
                    <w:rPr>
                      <w:rFonts w:asciiTheme="minorHAnsi" w:eastAsia="Times New Roman" w:hAnsiTheme="minorHAnsi"/>
                      <w:sz w:val="22"/>
                      <w:szCs w:val="22"/>
                    </w:rPr>
                    <w:t>Programmatically, a community school is often characterized by a wide array supports and services to enhance conditions for high-quality teaching and learning, so that all children can learn.  Such programs often include</w:t>
                  </w:r>
                  <w:r w:rsidRPr="003820EE">
                    <w:rPr>
                      <w:rStyle w:val="FootnoteReference"/>
                      <w:rFonts w:asciiTheme="minorHAnsi" w:eastAsia="Times New Roman" w:hAnsiTheme="minorHAnsi"/>
                      <w:sz w:val="22"/>
                      <w:szCs w:val="22"/>
                    </w:rPr>
                    <w:t>*</w:t>
                  </w:r>
                  <w:r w:rsidRPr="003820EE">
                    <w:rPr>
                      <w:rFonts w:asciiTheme="minorHAnsi" w:eastAsia="Times New Roman" w:hAnsiTheme="minorHAnsi"/>
                      <w:sz w:val="22"/>
                      <w:szCs w:val="22"/>
                    </w:rPr>
                    <w:t xml:space="preserve">: </w:t>
                  </w:r>
                </w:p>
                <w:p w:rsidR="00417390" w:rsidRPr="003820EE" w:rsidRDefault="00417390" w:rsidP="00417390">
                  <w:pPr>
                    <w:pStyle w:val="NormalWeb"/>
                    <w:numPr>
                      <w:ilvl w:val="0"/>
                      <w:numId w:val="7"/>
                    </w:numPr>
                    <w:spacing w:before="0" w:beforeAutospacing="0" w:after="0" w:afterAutospacing="0"/>
                    <w:rPr>
                      <w:rFonts w:asciiTheme="minorHAnsi" w:hAnsiTheme="minorHAnsi"/>
                      <w:sz w:val="22"/>
                      <w:szCs w:val="22"/>
                    </w:rPr>
                  </w:pPr>
                  <w:r w:rsidRPr="003820EE">
                    <w:rPr>
                      <w:rFonts w:asciiTheme="minorHAnsi" w:hAnsiTheme="minorHAnsi" w:cs="Arial"/>
                      <w:b/>
                      <w:bCs/>
                      <w:color w:val="000000"/>
                      <w:sz w:val="22"/>
                      <w:szCs w:val="22"/>
                    </w:rPr>
                    <w:t>Expanded learning opportunities</w:t>
                  </w:r>
                  <w:r w:rsidRPr="003820EE">
                    <w:rPr>
                      <w:rFonts w:asciiTheme="minorHAnsi" w:hAnsiTheme="minorHAnsi" w:cs="Arial"/>
                      <w:bCs/>
                      <w:color w:val="000000"/>
                      <w:sz w:val="22"/>
                      <w:szCs w:val="22"/>
                    </w:rPr>
                    <w:t xml:space="preserve">, such as afterschool and summer programs, to engage students as independent learners; </w:t>
                  </w:r>
                </w:p>
                <w:p w:rsidR="00417390" w:rsidRPr="003820EE" w:rsidRDefault="00417390" w:rsidP="00417390">
                  <w:pPr>
                    <w:pStyle w:val="ListParagraph"/>
                    <w:numPr>
                      <w:ilvl w:val="0"/>
                      <w:numId w:val="7"/>
                    </w:numPr>
                    <w:rPr>
                      <w:rFonts w:cs="Times New Roman"/>
                    </w:rPr>
                  </w:pPr>
                  <w:r w:rsidRPr="003820EE">
                    <w:rPr>
                      <w:b/>
                      <w:bCs/>
                    </w:rPr>
                    <w:t>Health and social services and supports</w:t>
                  </w:r>
                  <w:r w:rsidRPr="003820EE">
                    <w:rPr>
                      <w:bCs/>
                    </w:rPr>
                    <w:t xml:space="preserve"> to assess and address the basic physical, mental, behavioral and emotional health needs of students and their families; </w:t>
                  </w:r>
                </w:p>
                <w:p w:rsidR="00417390" w:rsidRPr="003820EE" w:rsidRDefault="00417390" w:rsidP="00417390">
                  <w:pPr>
                    <w:pStyle w:val="ListParagraph"/>
                    <w:numPr>
                      <w:ilvl w:val="0"/>
                      <w:numId w:val="7"/>
                    </w:numPr>
                    <w:rPr>
                      <w:rFonts w:cs="Times New Roman"/>
                    </w:rPr>
                  </w:pPr>
                  <w:r w:rsidRPr="003820EE">
                    <w:rPr>
                      <w:b/>
                      <w:bCs/>
                    </w:rPr>
                    <w:t>Family engagement</w:t>
                  </w:r>
                  <w:r w:rsidRPr="003820EE">
                    <w:rPr>
                      <w:bCs/>
                    </w:rPr>
                    <w:t xml:space="preserve"> to mobilizes family assets and work together as partners in their children’s learning;</w:t>
                  </w:r>
                </w:p>
                <w:p w:rsidR="00417390" w:rsidRPr="003820EE" w:rsidRDefault="00417390" w:rsidP="00417390">
                  <w:pPr>
                    <w:pStyle w:val="ListParagraph"/>
                    <w:numPr>
                      <w:ilvl w:val="0"/>
                      <w:numId w:val="7"/>
                    </w:numPr>
                    <w:rPr>
                      <w:rFonts w:cs="Times New Roman"/>
                    </w:rPr>
                  </w:pPr>
                  <w:r w:rsidRPr="003820EE">
                    <w:rPr>
                      <w:b/>
                      <w:bCs/>
                    </w:rPr>
                    <w:t>Community engagement</w:t>
                  </w:r>
                  <w:r w:rsidRPr="003820EE">
                    <w:rPr>
                      <w:bCs/>
                    </w:rPr>
                    <w:t xml:space="preserve"> to align and leverage community and neighborhoods resources to enhance student success;</w:t>
                  </w:r>
                </w:p>
                <w:p w:rsidR="00417390" w:rsidRPr="003820EE" w:rsidRDefault="00417390" w:rsidP="00417390">
                  <w:pPr>
                    <w:pStyle w:val="ListParagraph"/>
                    <w:numPr>
                      <w:ilvl w:val="0"/>
                      <w:numId w:val="7"/>
                    </w:numPr>
                    <w:rPr>
                      <w:rFonts w:cs="Times New Roman"/>
                    </w:rPr>
                  </w:pPr>
                  <w:r w:rsidRPr="003820EE">
                    <w:rPr>
                      <w:bCs/>
                    </w:rPr>
                    <w:t xml:space="preserve">Programs that support </w:t>
                  </w:r>
                  <w:r w:rsidRPr="003820EE">
                    <w:rPr>
                      <w:b/>
                      <w:bCs/>
                    </w:rPr>
                    <w:t>seamless transitions</w:t>
                  </w:r>
                  <w:r w:rsidRPr="003820EE">
                    <w:rPr>
                      <w:bCs/>
                    </w:rPr>
                    <w:t xml:space="preserve"> from early education through college and career.</w:t>
                  </w:r>
                </w:p>
                <w:p w:rsidR="00417390" w:rsidRPr="003820EE" w:rsidRDefault="00417390" w:rsidP="00417390">
                  <w:pPr>
                    <w:pStyle w:val="ListParagraph"/>
                    <w:rPr>
                      <w:rFonts w:cs="Times New Roman"/>
                    </w:rPr>
                  </w:pPr>
                </w:p>
                <w:p w:rsidR="00417390" w:rsidRDefault="00417390" w:rsidP="00417390">
                  <w:r w:rsidRPr="001C7C12">
                    <w:t xml:space="preserve">Many of these program areas benefit from respective field-specific implementation standards to ensure high quality service delivery. </w:t>
                  </w:r>
                  <w:r>
                    <w:t>And w</w:t>
                  </w:r>
                  <w:r w:rsidRPr="003820EE">
                    <w:t xml:space="preserve">hile program elements are important hallmarks of a community school strategy, piecemeal programmatic investments do not result in a cohesive, sustainable, and transformational community school strategy.  </w:t>
                  </w:r>
                </w:p>
                <w:p w:rsidR="00417390" w:rsidRPr="003820EE" w:rsidRDefault="00417390" w:rsidP="00417390"/>
                <w:p w:rsidR="00417390" w:rsidRPr="003820EE" w:rsidRDefault="00417390" w:rsidP="00417390">
                  <w:pPr>
                    <w:pStyle w:val="FootnoteText"/>
                    <w:rPr>
                      <w:rFonts w:asciiTheme="minorHAnsi" w:hAnsiTheme="minorHAnsi"/>
                      <w:sz w:val="18"/>
                    </w:rPr>
                  </w:pPr>
                  <w:r w:rsidRPr="003820EE">
                    <w:rPr>
                      <w:rStyle w:val="FootnoteReference"/>
                      <w:rFonts w:asciiTheme="minorHAnsi" w:hAnsiTheme="minorHAnsi"/>
                      <w:sz w:val="18"/>
                    </w:rPr>
                    <w:footnoteRef/>
                  </w:r>
                  <w:r w:rsidRPr="003820EE">
                    <w:rPr>
                      <w:rFonts w:asciiTheme="minorHAnsi" w:hAnsiTheme="minorHAnsi"/>
                      <w:sz w:val="18"/>
                    </w:rPr>
                    <w:t xml:space="preserve"> See Appendix A </w:t>
                  </w:r>
                  <w:r>
                    <w:rPr>
                      <w:rFonts w:asciiTheme="minorHAnsi" w:hAnsiTheme="minorHAnsi"/>
                      <w:sz w:val="18"/>
                    </w:rPr>
                    <w:t>for references to these</w:t>
                  </w:r>
                  <w:r w:rsidRPr="003820EE">
                    <w:rPr>
                      <w:rFonts w:asciiTheme="minorHAnsi" w:hAnsiTheme="minorHAnsi"/>
                      <w:sz w:val="18"/>
                    </w:rPr>
                    <w:t xml:space="preserve"> program standards, as well as a description of how these program elements </w:t>
                  </w:r>
                  <w:r>
                    <w:rPr>
                      <w:rFonts w:asciiTheme="minorHAnsi" w:hAnsiTheme="minorHAnsi"/>
                      <w:sz w:val="18"/>
                    </w:rPr>
                    <w:t>operate</w:t>
                  </w:r>
                  <w:r w:rsidRPr="003820EE">
                    <w:rPr>
                      <w:rFonts w:asciiTheme="minorHAnsi" w:hAnsiTheme="minorHAnsi"/>
                      <w:sz w:val="18"/>
                    </w:rPr>
                    <w:t xml:space="preserve"> within a community school strategy.  </w:t>
                  </w:r>
                </w:p>
              </w:txbxContent>
            </v:textbox>
            <w10:wrap type="square"/>
          </v:shape>
        </w:pict>
      </w:r>
      <w:r w:rsidRPr="00417390">
        <w:rPr>
          <w:rFonts w:asciiTheme="majorHAnsi" w:hAnsiTheme="majorHAnsi" w:cs="Times New Roman"/>
          <w:b/>
          <w:bCs/>
          <w:smallCaps/>
          <w:sz w:val="22"/>
          <w:szCs w:val="22"/>
        </w:rPr>
        <w:t>Equity</w:t>
      </w:r>
      <w:r w:rsidRPr="00417390">
        <w:rPr>
          <w:rFonts w:asciiTheme="majorHAnsi" w:hAnsiTheme="majorHAnsi" w:cs="Times New Roman"/>
          <w:sz w:val="22"/>
          <w:szCs w:val="22"/>
        </w:rPr>
        <w:t xml:space="preserve"> -- Educational excellence and equity are inseparable. Community schools work purposefully to disrupt deep histories of structural inequity that keep students of different backgrounds and races from achieving equitable outcomes. This means paying explicit attention to policies, practices, and cultures that reinforce patterns of educational inequity. </w:t>
      </w:r>
    </w:p>
    <w:p w:rsidR="00417390" w:rsidRPr="00417390" w:rsidRDefault="00417390" w:rsidP="00417390">
      <w:pPr>
        <w:pStyle w:val="ListParagraph"/>
        <w:numPr>
          <w:ilvl w:val="0"/>
          <w:numId w:val="5"/>
        </w:numPr>
        <w:spacing w:before="360" w:after="360"/>
        <w:textAlignment w:val="baseline"/>
        <w:rPr>
          <w:rFonts w:asciiTheme="majorHAnsi" w:hAnsiTheme="majorHAnsi" w:cs="Times New Roman"/>
          <w:sz w:val="22"/>
          <w:szCs w:val="22"/>
        </w:rPr>
      </w:pPr>
      <w:r w:rsidRPr="00417390">
        <w:rPr>
          <w:rFonts w:asciiTheme="majorHAnsi" w:hAnsiTheme="majorHAnsi" w:cs="Times New Roman"/>
          <w:b/>
          <w:bCs/>
          <w:smallCaps/>
          <w:sz w:val="22"/>
          <w:szCs w:val="22"/>
        </w:rPr>
        <w:t>Whole-child approach</w:t>
      </w:r>
      <w:r w:rsidRPr="00417390">
        <w:rPr>
          <w:rFonts w:asciiTheme="majorHAnsi" w:hAnsiTheme="majorHAnsi" w:cs="Times New Roman"/>
          <w:b/>
          <w:bCs/>
          <w:sz w:val="22"/>
          <w:szCs w:val="22"/>
        </w:rPr>
        <w:t xml:space="preserve"> </w:t>
      </w:r>
      <w:r w:rsidRPr="00417390">
        <w:rPr>
          <w:rFonts w:asciiTheme="majorHAnsi" w:hAnsiTheme="majorHAnsi" w:cs="Times New Roman"/>
          <w:sz w:val="22"/>
          <w:szCs w:val="22"/>
        </w:rPr>
        <w:t xml:space="preserve">to teaching and learning -- meaningful teaching and learning </w:t>
      </w:r>
      <w:proofErr w:type="gramStart"/>
      <w:r w:rsidRPr="00417390">
        <w:rPr>
          <w:rFonts w:asciiTheme="majorHAnsi" w:hAnsiTheme="majorHAnsi" w:cs="Times New Roman"/>
          <w:sz w:val="22"/>
          <w:szCs w:val="22"/>
        </w:rPr>
        <w:t>extends</w:t>
      </w:r>
      <w:proofErr w:type="gramEnd"/>
      <w:r w:rsidRPr="00417390">
        <w:rPr>
          <w:rFonts w:asciiTheme="majorHAnsi" w:hAnsiTheme="majorHAnsi" w:cs="Times New Roman"/>
          <w:sz w:val="22"/>
          <w:szCs w:val="22"/>
        </w:rPr>
        <w:t xml:space="preserve"> beyond mastery of core subjects, and includes social-emotional learning, critical thinking, and problem solving.  </w:t>
      </w:r>
    </w:p>
    <w:p w:rsidR="00417390" w:rsidRPr="00417390" w:rsidRDefault="00417390" w:rsidP="00417390">
      <w:pPr>
        <w:pStyle w:val="ListParagraph"/>
        <w:numPr>
          <w:ilvl w:val="0"/>
          <w:numId w:val="5"/>
        </w:numPr>
        <w:spacing w:before="360" w:after="360"/>
        <w:textAlignment w:val="baseline"/>
        <w:rPr>
          <w:rFonts w:asciiTheme="majorHAnsi" w:hAnsiTheme="majorHAnsi" w:cs="Times New Roman"/>
          <w:sz w:val="22"/>
          <w:szCs w:val="22"/>
        </w:rPr>
      </w:pPr>
      <w:r w:rsidRPr="00417390">
        <w:rPr>
          <w:rFonts w:asciiTheme="majorHAnsi" w:hAnsiTheme="majorHAnsi" w:cs="Times New Roman"/>
          <w:b/>
          <w:bCs/>
          <w:smallCaps/>
          <w:sz w:val="22"/>
          <w:szCs w:val="22"/>
        </w:rPr>
        <w:t>Student-centered</w:t>
      </w:r>
      <w:r w:rsidRPr="00417390">
        <w:rPr>
          <w:rFonts w:asciiTheme="majorHAnsi" w:hAnsiTheme="majorHAnsi" w:cs="Times New Roman"/>
          <w:sz w:val="22"/>
          <w:szCs w:val="22"/>
        </w:rPr>
        <w:t xml:space="preserve"> conditions for learning -- Prioritizes creating the optimal conditions for each student, and a safe and positive school climate inside and outside of the classroom, for teaching and learning so that students are motivated and engaged in academic and youth development.</w:t>
      </w:r>
    </w:p>
    <w:p w:rsidR="00417390" w:rsidRPr="00417390" w:rsidRDefault="00417390" w:rsidP="00417390">
      <w:pPr>
        <w:pStyle w:val="ListParagraph"/>
        <w:numPr>
          <w:ilvl w:val="0"/>
          <w:numId w:val="5"/>
        </w:numPr>
        <w:spacing w:before="360" w:after="360"/>
        <w:textAlignment w:val="baseline"/>
        <w:rPr>
          <w:rFonts w:asciiTheme="majorHAnsi" w:hAnsiTheme="majorHAnsi" w:cs="Times New Roman"/>
          <w:sz w:val="22"/>
          <w:szCs w:val="22"/>
        </w:rPr>
      </w:pPr>
      <w:r w:rsidRPr="00417390">
        <w:rPr>
          <w:rFonts w:asciiTheme="majorHAnsi" w:hAnsiTheme="majorHAnsi" w:cs="Times New Roman"/>
          <w:b/>
          <w:bCs/>
          <w:smallCaps/>
          <w:sz w:val="22"/>
          <w:szCs w:val="22"/>
        </w:rPr>
        <w:t>Intentionality</w:t>
      </w:r>
      <w:r w:rsidRPr="00417390">
        <w:rPr>
          <w:rFonts w:asciiTheme="majorHAnsi" w:hAnsiTheme="majorHAnsi" w:cs="Times New Roman"/>
          <w:sz w:val="22"/>
          <w:szCs w:val="22"/>
        </w:rPr>
        <w:t xml:space="preserve"> -- A community school organizes its resources, time, and partnerships so that they are guided by and responsive to reliable information, and are designed to achieve specific results.</w:t>
      </w:r>
    </w:p>
    <w:p w:rsidR="00417390" w:rsidRPr="00417390" w:rsidRDefault="00417390" w:rsidP="00417390">
      <w:pPr>
        <w:pStyle w:val="ListParagraph"/>
        <w:numPr>
          <w:ilvl w:val="0"/>
          <w:numId w:val="5"/>
        </w:numPr>
        <w:spacing w:before="360" w:after="360"/>
        <w:textAlignment w:val="baseline"/>
        <w:rPr>
          <w:rFonts w:asciiTheme="majorHAnsi" w:hAnsiTheme="majorHAnsi" w:cs="Times New Roman"/>
          <w:sz w:val="22"/>
          <w:szCs w:val="22"/>
        </w:rPr>
      </w:pPr>
      <w:r w:rsidRPr="00417390">
        <w:rPr>
          <w:rFonts w:asciiTheme="majorHAnsi" w:hAnsiTheme="majorHAnsi" w:cs="Times New Roman"/>
          <w:b/>
          <w:bCs/>
          <w:smallCaps/>
          <w:sz w:val="22"/>
          <w:szCs w:val="22"/>
        </w:rPr>
        <w:t>Interdependence</w:t>
      </w:r>
      <w:r w:rsidRPr="00417390">
        <w:rPr>
          <w:rFonts w:asciiTheme="majorHAnsi" w:hAnsiTheme="majorHAnsi" w:cs="Times New Roman"/>
          <w:sz w:val="22"/>
          <w:szCs w:val="22"/>
        </w:rPr>
        <w:t xml:space="preserve"> -- No single entity can create all of these conditions, so community schools build partnerships that share responsibility and accountability for progress. Student success relies on recognizing and strengthening mutual interdependencies across traditional program areas and disciplines, and requires explicit investment in collaborative planning and process.</w:t>
      </w:r>
    </w:p>
    <w:p w:rsidR="00417390" w:rsidRPr="00417390" w:rsidRDefault="00417390" w:rsidP="00417390">
      <w:pPr>
        <w:pStyle w:val="ListParagraph"/>
        <w:numPr>
          <w:ilvl w:val="0"/>
          <w:numId w:val="5"/>
        </w:numPr>
        <w:spacing w:before="360" w:after="360"/>
        <w:textAlignment w:val="baseline"/>
        <w:rPr>
          <w:rFonts w:asciiTheme="majorHAnsi" w:hAnsiTheme="majorHAnsi"/>
          <w:sz w:val="22"/>
          <w:szCs w:val="22"/>
        </w:rPr>
      </w:pPr>
      <w:r w:rsidRPr="00417390">
        <w:rPr>
          <w:rFonts w:asciiTheme="majorHAnsi" w:hAnsiTheme="majorHAnsi" w:cs="Times New Roman"/>
          <w:b/>
          <w:bCs/>
          <w:smallCaps/>
          <w:sz w:val="22"/>
          <w:szCs w:val="22"/>
        </w:rPr>
        <w:t xml:space="preserve">Relational trust </w:t>
      </w:r>
      <w:proofErr w:type="gramStart"/>
      <w:r w:rsidRPr="00417390">
        <w:rPr>
          <w:rFonts w:asciiTheme="majorHAnsi" w:hAnsiTheme="majorHAnsi" w:cs="Times New Roman"/>
          <w:b/>
          <w:bCs/>
          <w:smallCaps/>
          <w:sz w:val="22"/>
          <w:szCs w:val="22"/>
        </w:rPr>
        <w:t xml:space="preserve">– </w:t>
      </w:r>
      <w:r w:rsidRPr="00417390">
        <w:rPr>
          <w:rFonts w:asciiTheme="majorHAnsi" w:hAnsiTheme="majorHAnsi" w:cs="Times New Roman"/>
          <w:bCs/>
          <w:sz w:val="22"/>
          <w:szCs w:val="22"/>
        </w:rPr>
        <w:t xml:space="preserve"> Such</w:t>
      </w:r>
      <w:proofErr w:type="gramEnd"/>
      <w:r w:rsidRPr="00417390">
        <w:rPr>
          <w:rFonts w:asciiTheme="majorHAnsi" w:hAnsiTheme="majorHAnsi" w:cs="Times New Roman"/>
          <w:bCs/>
          <w:sz w:val="22"/>
          <w:szCs w:val="22"/>
        </w:rPr>
        <w:t xml:space="preserve"> interdependencies are built over time, and become infused within the </w:t>
      </w:r>
      <w:r w:rsidRPr="00417390">
        <w:rPr>
          <w:rFonts w:asciiTheme="majorHAnsi" w:hAnsiTheme="majorHAnsi" w:cs="Times New Roman"/>
          <w:sz w:val="22"/>
          <w:szCs w:val="22"/>
        </w:rPr>
        <w:t>day</w:t>
      </w:r>
      <w:r w:rsidRPr="00417390">
        <w:rPr>
          <w:rFonts w:asciiTheme="majorHAnsi" w:hAnsiTheme="majorHAnsi"/>
          <w:sz w:val="22"/>
          <w:szCs w:val="22"/>
        </w:rPr>
        <w:t xml:space="preserve">-to-day social exchanges within a school community. Research from </w:t>
      </w:r>
      <w:proofErr w:type="spellStart"/>
      <w:r w:rsidRPr="00417390">
        <w:rPr>
          <w:rFonts w:asciiTheme="majorHAnsi" w:hAnsiTheme="majorHAnsi"/>
          <w:sz w:val="22"/>
          <w:szCs w:val="22"/>
        </w:rPr>
        <w:t>Bryk</w:t>
      </w:r>
      <w:proofErr w:type="spellEnd"/>
      <w:r w:rsidRPr="00417390">
        <w:rPr>
          <w:rFonts w:asciiTheme="majorHAnsi" w:hAnsiTheme="majorHAnsi"/>
          <w:sz w:val="22"/>
          <w:szCs w:val="22"/>
        </w:rPr>
        <w:t xml:space="preserve"> and Schneider (2011) find that social trust among teachers, parents, and school leaders improves much of the routine work of schools. This is a key resource for transformation by supporting a safe, respectful and trusting climate where caring adults rely on each other as part of a shared approach to student success. </w:t>
      </w:r>
    </w:p>
    <w:p w:rsidR="00417390" w:rsidRPr="00417390" w:rsidRDefault="00417390" w:rsidP="00417390">
      <w:pPr>
        <w:pStyle w:val="ListParagraph"/>
        <w:numPr>
          <w:ilvl w:val="0"/>
          <w:numId w:val="5"/>
        </w:numPr>
        <w:spacing w:before="360" w:after="360"/>
        <w:textAlignment w:val="baseline"/>
        <w:rPr>
          <w:rFonts w:asciiTheme="majorHAnsi" w:hAnsiTheme="majorHAnsi" w:cs="Times New Roman"/>
          <w:sz w:val="22"/>
          <w:szCs w:val="22"/>
        </w:rPr>
      </w:pPr>
      <w:r w:rsidRPr="00417390">
        <w:rPr>
          <w:rFonts w:asciiTheme="majorHAnsi" w:hAnsiTheme="majorHAnsi" w:cs="Times New Roman"/>
          <w:b/>
          <w:bCs/>
          <w:smallCaps/>
          <w:sz w:val="22"/>
          <w:szCs w:val="22"/>
        </w:rPr>
        <w:lastRenderedPageBreak/>
        <w:t>Learning organization</w:t>
      </w:r>
      <w:r w:rsidRPr="00417390">
        <w:rPr>
          <w:rFonts w:asciiTheme="majorHAnsi" w:hAnsiTheme="majorHAnsi" w:cs="Times New Roman"/>
          <w:sz w:val="22"/>
          <w:szCs w:val="22"/>
        </w:rPr>
        <w:t xml:space="preserve"> -- improved student learning depends on a school community that has a commitment to, and opportunities for working together, in ways that require individual and collective investment, builds adult and teacher capacity to be responsive to student needs, and prioritizes continuous improvement and learning. </w:t>
      </w:r>
    </w:p>
    <w:p w:rsidR="00417390" w:rsidRPr="00417390" w:rsidRDefault="00417390" w:rsidP="00417390">
      <w:pPr>
        <w:rPr>
          <w:rFonts w:asciiTheme="majorHAnsi" w:hAnsiTheme="majorHAnsi"/>
          <w:sz w:val="22"/>
          <w:szCs w:val="22"/>
        </w:rPr>
      </w:pPr>
      <w:r w:rsidRPr="00417390">
        <w:rPr>
          <w:rFonts w:asciiTheme="majorHAnsi" w:hAnsiTheme="majorHAnsi"/>
          <w:sz w:val="22"/>
          <w:szCs w:val="22"/>
        </w:rPr>
        <w:t>In combination, and when guided by a coherent and rigorous vision of student and school success, these principles provide a strong foundation for the pursuit of community school strategies — a comprehensive partnership approach to meet students’ conditions for learning.</w:t>
      </w:r>
    </w:p>
    <w:p w:rsidR="00417390" w:rsidRPr="00417390" w:rsidRDefault="00417390" w:rsidP="00417390">
      <w:pPr>
        <w:rPr>
          <w:rFonts w:asciiTheme="majorHAnsi" w:hAnsiTheme="majorHAnsi"/>
          <w:sz w:val="22"/>
          <w:szCs w:val="22"/>
        </w:rPr>
      </w:pPr>
    </w:p>
    <w:p w:rsidR="00417390" w:rsidRPr="00417390" w:rsidRDefault="00417390" w:rsidP="00417390">
      <w:pPr>
        <w:rPr>
          <w:rFonts w:asciiTheme="majorHAnsi" w:hAnsiTheme="majorHAnsi" w:cs="Times New Roman"/>
          <w:b/>
          <w:sz w:val="22"/>
          <w:szCs w:val="22"/>
          <w:u w:val="single"/>
        </w:rPr>
      </w:pPr>
      <w:r w:rsidRPr="00417390">
        <w:rPr>
          <w:rFonts w:asciiTheme="majorHAnsi" w:hAnsiTheme="majorHAnsi" w:cs="Times New Roman"/>
          <w:b/>
          <w:sz w:val="22"/>
          <w:szCs w:val="22"/>
          <w:u w:val="single"/>
        </w:rPr>
        <w:t xml:space="preserve">Community School Implementation Standards – DRAFT for discussion </w:t>
      </w:r>
    </w:p>
    <w:p w:rsidR="00417390" w:rsidRPr="00417390" w:rsidRDefault="00417390" w:rsidP="00417390">
      <w:pPr>
        <w:rPr>
          <w:rFonts w:asciiTheme="majorHAnsi" w:hAnsiTheme="majorHAnsi" w:cs="Times New Roman"/>
          <w:b/>
          <w:sz w:val="22"/>
          <w:szCs w:val="22"/>
          <w:u w:val="single"/>
        </w:rPr>
      </w:pPr>
    </w:p>
    <w:p w:rsidR="00417390" w:rsidRPr="00417390" w:rsidRDefault="00417390" w:rsidP="00417390">
      <w:pPr>
        <w:rPr>
          <w:rFonts w:asciiTheme="majorHAnsi" w:hAnsiTheme="majorHAnsi"/>
          <w:sz w:val="22"/>
          <w:szCs w:val="22"/>
        </w:rPr>
      </w:pPr>
      <w:r w:rsidRPr="00417390">
        <w:rPr>
          <w:rFonts w:asciiTheme="majorHAnsi" w:hAnsiTheme="majorHAnsi"/>
          <w:sz w:val="22"/>
          <w:szCs w:val="22"/>
        </w:rPr>
        <w:t xml:space="preserve">The development of Community Schools Implementation Standards serves as a first step in identifying </w:t>
      </w:r>
      <w:r w:rsidRPr="00417390">
        <w:rPr>
          <w:rFonts w:asciiTheme="majorHAnsi" w:hAnsiTheme="majorHAnsi"/>
          <w:b/>
          <w:sz w:val="22"/>
          <w:szCs w:val="22"/>
        </w:rPr>
        <w:t>the knowledge, skills, and dispositions that school and community partners need in order to plan and implement successful and impactful community school partnership strategies</w:t>
      </w:r>
      <w:r w:rsidRPr="00417390">
        <w:rPr>
          <w:rFonts w:asciiTheme="majorHAnsi" w:hAnsiTheme="majorHAnsi"/>
          <w:sz w:val="22"/>
          <w:szCs w:val="22"/>
        </w:rPr>
        <w:t>.</w:t>
      </w:r>
    </w:p>
    <w:p w:rsidR="00417390" w:rsidRPr="00417390" w:rsidRDefault="00417390" w:rsidP="00417390">
      <w:pPr>
        <w:rPr>
          <w:rFonts w:asciiTheme="majorHAnsi" w:hAnsiTheme="majorHAnsi"/>
          <w:sz w:val="22"/>
          <w:szCs w:val="22"/>
        </w:rPr>
      </w:pPr>
    </w:p>
    <w:p w:rsidR="00417390" w:rsidRPr="00417390" w:rsidRDefault="00417390" w:rsidP="00417390">
      <w:pPr>
        <w:rPr>
          <w:rFonts w:asciiTheme="majorHAnsi" w:hAnsiTheme="majorHAnsi"/>
          <w:sz w:val="22"/>
          <w:szCs w:val="22"/>
        </w:rPr>
      </w:pPr>
      <w:r w:rsidRPr="00417390">
        <w:rPr>
          <w:rFonts w:asciiTheme="majorHAnsi" w:hAnsiTheme="majorHAnsi"/>
          <w:sz w:val="22"/>
          <w:szCs w:val="22"/>
        </w:rPr>
        <w:t xml:space="preserve">The Standards are organized into six domains and for each domain, we describe high-level implementation practices.  Detailed indicators are forthcoming, that will describe specific ways that community school practitioners and partners might meet each standard as part of a comprehensive and coherent community school strategy. </w:t>
      </w:r>
    </w:p>
    <w:p w:rsidR="00417390" w:rsidRPr="00417390" w:rsidRDefault="00417390" w:rsidP="00417390">
      <w:pPr>
        <w:rPr>
          <w:rFonts w:asciiTheme="majorHAnsi" w:hAnsiTheme="majorHAnsi"/>
          <w:b/>
          <w:sz w:val="22"/>
          <w:szCs w:val="22"/>
        </w:rPr>
      </w:pPr>
    </w:p>
    <w:p w:rsidR="00417390" w:rsidRPr="00417390" w:rsidRDefault="00417390" w:rsidP="00417390">
      <w:pPr>
        <w:pStyle w:val="ListParagraph"/>
        <w:numPr>
          <w:ilvl w:val="0"/>
          <w:numId w:val="6"/>
        </w:numPr>
        <w:rPr>
          <w:rFonts w:asciiTheme="majorHAnsi" w:hAnsiTheme="majorHAnsi"/>
          <w:b/>
          <w:sz w:val="22"/>
          <w:szCs w:val="22"/>
        </w:rPr>
      </w:pPr>
      <w:r w:rsidRPr="00417390">
        <w:rPr>
          <w:rFonts w:asciiTheme="majorHAnsi" w:hAnsiTheme="majorHAnsi"/>
          <w:b/>
          <w:bCs/>
          <w:sz w:val="22"/>
          <w:szCs w:val="22"/>
          <w:u w:val="single"/>
        </w:rPr>
        <w:t>Collaborative Leadership: nurtures shared ownership and shared accountability.</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Multi-disciplinary, cross-sector community partners share responsibility and accountability for student and school success.</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 representative site leadership team, including the principal, other school personnel, families and community partners guides collaborative planning, implementation, and oversight.</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The principal works actively to integrate families and community partners into the life and work of the school.  </w:t>
      </w:r>
    </w:p>
    <w:p w:rsidR="00417390" w:rsidRPr="00417390" w:rsidRDefault="00417390" w:rsidP="00417390">
      <w:pPr>
        <w:rPr>
          <w:rFonts w:asciiTheme="majorHAnsi" w:hAnsiTheme="majorHAnsi"/>
          <w:b/>
          <w:sz w:val="22"/>
          <w:szCs w:val="22"/>
        </w:rPr>
      </w:pPr>
    </w:p>
    <w:p w:rsidR="00417390" w:rsidRPr="00417390" w:rsidRDefault="00417390" w:rsidP="00417390">
      <w:pPr>
        <w:pStyle w:val="ListParagraph"/>
        <w:numPr>
          <w:ilvl w:val="0"/>
          <w:numId w:val="6"/>
        </w:numPr>
        <w:rPr>
          <w:rFonts w:asciiTheme="majorHAnsi" w:hAnsiTheme="majorHAnsi"/>
          <w:b/>
          <w:sz w:val="22"/>
          <w:szCs w:val="22"/>
        </w:rPr>
      </w:pPr>
      <w:r w:rsidRPr="00417390">
        <w:rPr>
          <w:rFonts w:asciiTheme="majorHAnsi" w:hAnsiTheme="majorHAnsi"/>
          <w:b/>
          <w:bCs/>
          <w:sz w:val="22"/>
          <w:szCs w:val="22"/>
          <w:u w:val="single"/>
        </w:rPr>
        <w:t>Planning: school improvement plan incorporates the assets and needs of school, family, and community.</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 shared vision drives educators, families, and community partners in their planning.</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Data on school and community indicators, disaggregated by race, gender, disability, income, and other relevant factors, informs the school improvement plan.</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 needs and assets assessment of the school, student, families, and community is conducted regularly to inform the school improvement plan.</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 xml:space="preserve">The school improvement plan explicitly outlines the role of families and community partners in helping to achieve specific results. </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The academic and non-academic results and related indicators that the community school seeks to attain are specified in the school improvement plan.  </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School improvement plan identifies evidence-based programs and practices.</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The school site leadership team plays a decision-making role in the development of the school improvement plan.</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 mechanism for measuring progress toward desired results and indicators is defined in the plan.</w:t>
      </w:r>
    </w:p>
    <w:p w:rsidR="00417390" w:rsidRPr="00417390" w:rsidRDefault="00417390" w:rsidP="00417390">
      <w:pPr>
        <w:rPr>
          <w:rFonts w:asciiTheme="majorHAnsi" w:hAnsiTheme="majorHAnsi"/>
          <w:b/>
          <w:sz w:val="22"/>
          <w:szCs w:val="22"/>
        </w:rPr>
      </w:pPr>
    </w:p>
    <w:p w:rsidR="00417390" w:rsidRPr="00417390" w:rsidRDefault="00417390" w:rsidP="00417390">
      <w:pPr>
        <w:pStyle w:val="ListParagraph"/>
        <w:numPr>
          <w:ilvl w:val="0"/>
          <w:numId w:val="6"/>
        </w:numPr>
        <w:rPr>
          <w:rFonts w:asciiTheme="majorHAnsi" w:hAnsiTheme="majorHAnsi"/>
          <w:b/>
          <w:sz w:val="22"/>
          <w:szCs w:val="22"/>
        </w:rPr>
      </w:pPr>
      <w:r w:rsidRPr="00417390">
        <w:rPr>
          <w:rFonts w:asciiTheme="majorHAnsi" w:hAnsiTheme="majorHAnsi"/>
          <w:b/>
          <w:bCs/>
          <w:sz w:val="22"/>
          <w:szCs w:val="22"/>
          <w:u w:val="single"/>
        </w:rPr>
        <w:lastRenderedPageBreak/>
        <w:t>Coordinating Infrastructure: facilitates coordination of school and community resources.</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 dedicated full time coordinator facilitates alignment of people, programs and practices.</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School personnel and community partners are organized into working teams focused on specific issues, e.g., mental health, after school, mentoring.</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School personnel and community partners assess the effectiveness of their relationships on a regular basis.</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Community School Coordinator is a member of the school leadership team.</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 xml:space="preserve">The Community School Coordinator facilitates close communication among the principal, teachers, other school staff, and community partners. </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The Community School Coordinator facilitates school and partnership data collection, sharing, and analysis.</w:t>
      </w:r>
    </w:p>
    <w:p w:rsidR="00417390" w:rsidRPr="00417390" w:rsidRDefault="00417390" w:rsidP="00417390">
      <w:pPr>
        <w:rPr>
          <w:rFonts w:asciiTheme="majorHAnsi" w:hAnsiTheme="majorHAnsi"/>
          <w:b/>
          <w:sz w:val="22"/>
          <w:szCs w:val="22"/>
        </w:rPr>
      </w:pPr>
    </w:p>
    <w:p w:rsidR="00417390" w:rsidRPr="00417390" w:rsidRDefault="00417390" w:rsidP="00417390">
      <w:pPr>
        <w:pStyle w:val="ListParagraph"/>
        <w:numPr>
          <w:ilvl w:val="0"/>
          <w:numId w:val="6"/>
        </w:numPr>
        <w:rPr>
          <w:rFonts w:asciiTheme="majorHAnsi" w:hAnsiTheme="majorHAnsi"/>
          <w:b/>
          <w:sz w:val="22"/>
          <w:szCs w:val="22"/>
        </w:rPr>
      </w:pPr>
      <w:r w:rsidRPr="00417390">
        <w:rPr>
          <w:rFonts w:asciiTheme="majorHAnsi" w:hAnsiTheme="majorHAnsi"/>
          <w:b/>
          <w:bCs/>
          <w:sz w:val="22"/>
          <w:szCs w:val="22"/>
          <w:u w:val="single"/>
        </w:rPr>
        <w:t>Student-Centered Data: data guide assistance to individual students.</w:t>
      </w:r>
      <w:r w:rsidRPr="00417390">
        <w:rPr>
          <w:rFonts w:asciiTheme="majorHAnsi" w:hAnsiTheme="majorHAnsi"/>
          <w:b/>
          <w:sz w:val="22"/>
          <w:szCs w:val="22"/>
        </w:rPr>
        <w:t xml:space="preserve"> </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Data systems and protocols are in place to assure that each child receives individualized support.</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Policies and procedures are in place to safeguard student confidentiality.</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Interdisciplinary teams use data to prepare individualized plans to make sure every student gets the opportunities and supports they need.</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Agreements are in place to share student data and data on services being provided to individual students among school personnel, community school coordinators and community partners.</w:t>
      </w:r>
    </w:p>
    <w:p w:rsidR="00417390" w:rsidRPr="00417390" w:rsidRDefault="00417390" w:rsidP="00417390">
      <w:pPr>
        <w:rPr>
          <w:rFonts w:asciiTheme="majorHAnsi" w:hAnsiTheme="majorHAnsi"/>
          <w:b/>
          <w:sz w:val="22"/>
          <w:szCs w:val="22"/>
        </w:rPr>
      </w:pPr>
    </w:p>
    <w:p w:rsidR="00417390" w:rsidRPr="00417390" w:rsidRDefault="00417390" w:rsidP="00417390">
      <w:pPr>
        <w:pStyle w:val="ListParagraph"/>
        <w:numPr>
          <w:ilvl w:val="0"/>
          <w:numId w:val="6"/>
        </w:numPr>
        <w:rPr>
          <w:rFonts w:asciiTheme="majorHAnsi" w:hAnsiTheme="majorHAnsi"/>
          <w:b/>
          <w:sz w:val="22"/>
          <w:szCs w:val="22"/>
        </w:rPr>
      </w:pPr>
      <w:r w:rsidRPr="00417390">
        <w:rPr>
          <w:rFonts w:asciiTheme="majorHAnsi" w:hAnsiTheme="majorHAnsi"/>
          <w:b/>
          <w:bCs/>
          <w:sz w:val="22"/>
          <w:szCs w:val="22"/>
          <w:u w:val="single"/>
        </w:rPr>
        <w:t>Continuous Improvement: deepens the impact of the community school.</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Data and participant feedback are analyzed annually by the site leadership team to assess program quality and progress and develop strategies for improvement.</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Issues requiring policy or procedural changes and resource needs are communicated to leaders and staff at the systems level.</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 xml:space="preserve">Joint professional development enables educators, community partners and families to develop the knowledge, skills and abilities to work effectively together, share best practices and apply those practices in their work. </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Community partners participate in relevant professional development sponsored by the school district.</w:t>
      </w:r>
    </w:p>
    <w:p w:rsidR="00417390" w:rsidRPr="00417390" w:rsidRDefault="00417390" w:rsidP="00417390">
      <w:pPr>
        <w:rPr>
          <w:rFonts w:asciiTheme="majorHAnsi" w:hAnsiTheme="majorHAnsi"/>
          <w:b/>
          <w:sz w:val="22"/>
          <w:szCs w:val="22"/>
        </w:rPr>
      </w:pPr>
    </w:p>
    <w:p w:rsidR="00417390" w:rsidRPr="00417390" w:rsidRDefault="00417390" w:rsidP="00417390">
      <w:pPr>
        <w:pStyle w:val="ListParagraph"/>
        <w:numPr>
          <w:ilvl w:val="0"/>
          <w:numId w:val="6"/>
        </w:numPr>
        <w:rPr>
          <w:rFonts w:asciiTheme="majorHAnsi" w:hAnsiTheme="majorHAnsi"/>
          <w:b/>
          <w:sz w:val="22"/>
          <w:szCs w:val="22"/>
        </w:rPr>
      </w:pPr>
      <w:r w:rsidRPr="00417390">
        <w:rPr>
          <w:rFonts w:asciiTheme="majorHAnsi" w:hAnsiTheme="majorHAnsi"/>
          <w:b/>
          <w:bCs/>
          <w:sz w:val="22"/>
          <w:szCs w:val="22"/>
          <w:u w:val="single"/>
        </w:rPr>
        <w:t>Sustainability: ensures ongoing operations of the community school.</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 xml:space="preserve">A strategy for continuously strengthening shared ownership for the community school among school personnel, families, and community partners is in place. </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A plan to sustain funding for the community school, including both the position of the community school coordinator and specific programs is in place.</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Principals prepare budgets with a view to helping sustain the community schools.</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Community partners commit to a long-term relationship with the school, driven by student and school needs, and modify their organization and culture to support the community school partnership</w:t>
      </w:r>
    </w:p>
    <w:p w:rsidR="00417390" w:rsidRPr="00417390" w:rsidRDefault="00417390" w:rsidP="00417390">
      <w:pPr>
        <w:pStyle w:val="ListParagraph"/>
        <w:numPr>
          <w:ilvl w:val="1"/>
          <w:numId w:val="6"/>
        </w:numPr>
        <w:ind w:left="720"/>
        <w:rPr>
          <w:rFonts w:asciiTheme="majorHAnsi" w:hAnsiTheme="majorHAnsi"/>
          <w:sz w:val="22"/>
          <w:szCs w:val="22"/>
        </w:rPr>
      </w:pPr>
      <w:proofErr w:type="gramStart"/>
      <w:r w:rsidRPr="00417390">
        <w:rPr>
          <w:rFonts w:asciiTheme="majorHAnsi" w:hAnsiTheme="majorHAnsi"/>
          <w:sz w:val="22"/>
          <w:szCs w:val="22"/>
        </w:rPr>
        <w:t>Community</w:t>
      </w:r>
      <w:proofErr w:type="gramEnd"/>
      <w:r w:rsidRPr="00417390">
        <w:rPr>
          <w:rFonts w:asciiTheme="majorHAnsi" w:hAnsiTheme="majorHAnsi"/>
          <w:sz w:val="22"/>
          <w:szCs w:val="22"/>
        </w:rPr>
        <w:t xml:space="preserve"> partners help generate funding for programs that will be operated under the umbrella of the community school.</w:t>
      </w:r>
    </w:p>
    <w:p w:rsidR="00417390" w:rsidRPr="00417390" w:rsidRDefault="00417390" w:rsidP="00417390">
      <w:pPr>
        <w:pStyle w:val="ListParagraph"/>
        <w:numPr>
          <w:ilvl w:val="1"/>
          <w:numId w:val="6"/>
        </w:numPr>
        <w:ind w:left="720"/>
        <w:rPr>
          <w:rFonts w:asciiTheme="majorHAnsi" w:hAnsiTheme="majorHAnsi"/>
          <w:sz w:val="22"/>
          <w:szCs w:val="22"/>
        </w:rPr>
      </w:pPr>
      <w:r w:rsidRPr="00417390">
        <w:rPr>
          <w:rFonts w:asciiTheme="majorHAnsi" w:hAnsiTheme="majorHAnsi"/>
          <w:sz w:val="22"/>
          <w:szCs w:val="22"/>
        </w:rPr>
        <w:t>Educators, community partners, and families publicly advocate for community schools within their organization and across their community.</w:t>
      </w:r>
    </w:p>
    <w:p w:rsidR="00417390" w:rsidRPr="00417390" w:rsidRDefault="00417390" w:rsidP="00417390">
      <w:pPr>
        <w:rPr>
          <w:rFonts w:asciiTheme="majorHAnsi" w:hAnsiTheme="majorHAnsi"/>
          <w:b/>
          <w:sz w:val="22"/>
          <w:szCs w:val="22"/>
        </w:rPr>
      </w:pPr>
      <w:r w:rsidRPr="00417390">
        <w:rPr>
          <w:rFonts w:asciiTheme="majorHAnsi" w:hAnsiTheme="majorHAnsi"/>
          <w:b/>
          <w:sz w:val="22"/>
          <w:szCs w:val="22"/>
        </w:rPr>
        <w:br w:type="page"/>
      </w:r>
    </w:p>
    <w:p w:rsidR="00417390" w:rsidRPr="00417390" w:rsidRDefault="00417390" w:rsidP="00417390">
      <w:pPr>
        <w:rPr>
          <w:rFonts w:asciiTheme="majorHAnsi" w:hAnsiTheme="majorHAnsi" w:cs="Times New Roman"/>
          <w:b/>
          <w:sz w:val="22"/>
          <w:szCs w:val="22"/>
          <w:u w:val="single"/>
        </w:rPr>
      </w:pPr>
      <w:r w:rsidRPr="00417390">
        <w:rPr>
          <w:rFonts w:asciiTheme="majorHAnsi" w:hAnsiTheme="majorHAnsi" w:cs="Times New Roman"/>
          <w:b/>
          <w:sz w:val="22"/>
          <w:szCs w:val="22"/>
          <w:u w:val="single"/>
        </w:rPr>
        <w:lastRenderedPageBreak/>
        <w:t>Appendix A: Common Program Elements of a Community School</w:t>
      </w:r>
    </w:p>
    <w:p w:rsidR="00417390" w:rsidRPr="00417390" w:rsidRDefault="00417390" w:rsidP="00417390">
      <w:pPr>
        <w:rPr>
          <w:rFonts w:asciiTheme="majorHAnsi" w:hAnsiTheme="majorHAnsi"/>
          <w:b/>
          <w:sz w:val="22"/>
          <w:szCs w:val="22"/>
        </w:rPr>
      </w:pPr>
      <w:r w:rsidRPr="00417390">
        <w:rPr>
          <w:rFonts w:asciiTheme="majorHAnsi" w:hAnsiTheme="majorHAnsi"/>
          <w:b/>
          <w:sz w:val="22"/>
          <w:szCs w:val="22"/>
        </w:rPr>
        <w:t>Expanded Learning: engages students as independent learners.</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Teachers work with community partners to provide a well-rounded and enriching core curriculum during the school day.</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Students have access to enriching after school programs that are aligned with the curriculum.</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Students have access to enriching summer learning experiences.</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Students have access to supportive environments as needed before school and during school breaks.</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Joint professional development opportunities are available to teachers and staff of community partners.</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 xml:space="preserve">Learning experiences incorporate a focus on real world issues and enable young people to be problem solvers in their own communities. </w:t>
      </w:r>
    </w:p>
    <w:p w:rsidR="00417390" w:rsidRPr="00417390" w:rsidRDefault="00417390" w:rsidP="00417390">
      <w:pPr>
        <w:pStyle w:val="ListParagraph"/>
        <w:numPr>
          <w:ilvl w:val="0"/>
          <w:numId w:val="8"/>
        </w:numPr>
        <w:rPr>
          <w:rFonts w:asciiTheme="majorHAnsi" w:hAnsiTheme="majorHAnsi"/>
          <w:sz w:val="22"/>
          <w:szCs w:val="22"/>
        </w:rPr>
      </w:pPr>
      <w:r w:rsidRPr="00417390">
        <w:rPr>
          <w:rFonts w:asciiTheme="majorHAnsi" w:hAnsiTheme="majorHAnsi"/>
          <w:sz w:val="22"/>
          <w:szCs w:val="22"/>
        </w:rPr>
        <w:t>Learning experiences in community schools meet quality standards defined by specific program fields (e.g., after school, summer learning, service learning, project-based learning, common core).</w:t>
      </w:r>
    </w:p>
    <w:p w:rsidR="00417390" w:rsidRPr="00417390" w:rsidRDefault="00417390" w:rsidP="00417390">
      <w:pPr>
        <w:rPr>
          <w:rFonts w:asciiTheme="majorHAnsi" w:hAnsiTheme="majorHAnsi"/>
          <w:sz w:val="22"/>
          <w:szCs w:val="22"/>
        </w:rPr>
      </w:pPr>
    </w:p>
    <w:p w:rsidR="00417390" w:rsidRPr="00417390" w:rsidRDefault="00417390" w:rsidP="00417390">
      <w:pPr>
        <w:rPr>
          <w:rFonts w:asciiTheme="majorHAnsi" w:hAnsiTheme="majorHAnsi"/>
          <w:b/>
          <w:sz w:val="22"/>
          <w:szCs w:val="22"/>
        </w:rPr>
      </w:pPr>
      <w:r w:rsidRPr="00417390">
        <w:rPr>
          <w:rFonts w:asciiTheme="majorHAnsi" w:hAnsiTheme="majorHAnsi"/>
          <w:b/>
          <w:sz w:val="22"/>
          <w:szCs w:val="22"/>
        </w:rPr>
        <w:t xml:space="preserve">Health and Social Services and Supports: addresses basic needs. </w:t>
      </w:r>
    </w:p>
    <w:p w:rsidR="00417390" w:rsidRPr="00417390" w:rsidRDefault="00417390" w:rsidP="00417390">
      <w:pPr>
        <w:pStyle w:val="ListParagraph"/>
        <w:numPr>
          <w:ilvl w:val="0"/>
          <w:numId w:val="9"/>
        </w:numPr>
        <w:rPr>
          <w:rFonts w:asciiTheme="majorHAnsi" w:hAnsiTheme="majorHAnsi"/>
          <w:sz w:val="22"/>
          <w:szCs w:val="22"/>
        </w:rPr>
      </w:pPr>
      <w:r w:rsidRPr="00417390">
        <w:rPr>
          <w:rFonts w:asciiTheme="majorHAnsi" w:hAnsiTheme="majorHAnsi"/>
          <w:sz w:val="22"/>
          <w:szCs w:val="22"/>
        </w:rPr>
        <w:t>Students and their teachers and families are knowledgeable about the services and supports that are available at, or through, school, including physical, mental, behavioral and emotional health.</w:t>
      </w:r>
    </w:p>
    <w:p w:rsidR="00417390" w:rsidRPr="00417390" w:rsidRDefault="00417390" w:rsidP="00417390">
      <w:pPr>
        <w:pStyle w:val="ListParagraph"/>
        <w:numPr>
          <w:ilvl w:val="0"/>
          <w:numId w:val="9"/>
        </w:numPr>
        <w:rPr>
          <w:rFonts w:asciiTheme="majorHAnsi" w:hAnsiTheme="majorHAnsi"/>
          <w:sz w:val="22"/>
          <w:szCs w:val="22"/>
        </w:rPr>
      </w:pPr>
      <w:r w:rsidRPr="00417390">
        <w:rPr>
          <w:rFonts w:asciiTheme="majorHAnsi" w:hAnsiTheme="majorHAnsi"/>
          <w:sz w:val="22"/>
          <w:szCs w:val="22"/>
        </w:rPr>
        <w:t>Services and supports are culturally responsive.</w:t>
      </w:r>
    </w:p>
    <w:p w:rsidR="00417390" w:rsidRPr="00417390" w:rsidRDefault="00417390" w:rsidP="00417390">
      <w:pPr>
        <w:pStyle w:val="ListParagraph"/>
        <w:numPr>
          <w:ilvl w:val="0"/>
          <w:numId w:val="9"/>
        </w:numPr>
        <w:rPr>
          <w:rFonts w:asciiTheme="majorHAnsi" w:hAnsiTheme="majorHAnsi"/>
          <w:sz w:val="22"/>
          <w:szCs w:val="22"/>
        </w:rPr>
      </w:pPr>
      <w:r w:rsidRPr="00417390">
        <w:rPr>
          <w:rFonts w:asciiTheme="majorHAnsi" w:hAnsiTheme="majorHAnsi"/>
          <w:sz w:val="22"/>
          <w:szCs w:val="22"/>
        </w:rPr>
        <w:t>Health and social supports and services respond to the needs of students, teachers and families, and focus both on prevention and treatment.</w:t>
      </w:r>
    </w:p>
    <w:p w:rsidR="00417390" w:rsidRPr="00417390" w:rsidRDefault="00417390" w:rsidP="00417390">
      <w:pPr>
        <w:pStyle w:val="ListParagraph"/>
        <w:numPr>
          <w:ilvl w:val="0"/>
          <w:numId w:val="9"/>
        </w:numPr>
        <w:rPr>
          <w:rFonts w:asciiTheme="majorHAnsi" w:hAnsiTheme="majorHAnsi"/>
          <w:sz w:val="22"/>
          <w:szCs w:val="22"/>
        </w:rPr>
      </w:pPr>
      <w:r w:rsidRPr="00417390">
        <w:rPr>
          <w:rFonts w:asciiTheme="majorHAnsi" w:hAnsiTheme="majorHAnsi"/>
          <w:sz w:val="22"/>
          <w:szCs w:val="22"/>
        </w:rPr>
        <w:t>A student support team including specialized instructional support personnel, community partners, other school staff, and involving families where appropriate, develops and oversees a plan to respond to individual student needs.</w:t>
      </w:r>
    </w:p>
    <w:p w:rsidR="00417390" w:rsidRPr="00417390" w:rsidRDefault="00417390" w:rsidP="00417390">
      <w:pPr>
        <w:rPr>
          <w:rFonts w:asciiTheme="majorHAnsi" w:hAnsiTheme="majorHAnsi"/>
          <w:sz w:val="22"/>
          <w:szCs w:val="22"/>
        </w:rPr>
      </w:pPr>
    </w:p>
    <w:p w:rsidR="00417390" w:rsidRPr="00417390" w:rsidRDefault="00417390" w:rsidP="00417390">
      <w:pPr>
        <w:rPr>
          <w:rFonts w:asciiTheme="majorHAnsi" w:hAnsiTheme="majorHAnsi"/>
          <w:b/>
          <w:sz w:val="22"/>
          <w:szCs w:val="22"/>
        </w:rPr>
      </w:pPr>
      <w:r w:rsidRPr="00417390">
        <w:rPr>
          <w:rFonts w:asciiTheme="majorHAnsi" w:hAnsiTheme="majorHAnsi"/>
          <w:b/>
          <w:sz w:val="22"/>
          <w:szCs w:val="22"/>
        </w:rPr>
        <w:t>Family Engagement: mobilizes family assets.</w:t>
      </w:r>
    </w:p>
    <w:p w:rsidR="00417390" w:rsidRPr="00417390" w:rsidRDefault="00417390" w:rsidP="00417390">
      <w:pPr>
        <w:pStyle w:val="ListParagraph"/>
        <w:numPr>
          <w:ilvl w:val="0"/>
          <w:numId w:val="10"/>
        </w:numPr>
        <w:rPr>
          <w:rFonts w:asciiTheme="majorHAnsi" w:hAnsiTheme="majorHAnsi"/>
          <w:sz w:val="22"/>
          <w:szCs w:val="22"/>
        </w:rPr>
      </w:pPr>
      <w:r w:rsidRPr="00417390">
        <w:rPr>
          <w:rFonts w:asciiTheme="majorHAnsi" w:hAnsiTheme="majorHAnsi"/>
          <w:sz w:val="22"/>
          <w:szCs w:val="22"/>
        </w:rPr>
        <w:t>Two-way communication between school and families is proactive and consistent.</w:t>
      </w:r>
    </w:p>
    <w:p w:rsidR="00417390" w:rsidRPr="00417390" w:rsidRDefault="00417390" w:rsidP="00417390">
      <w:pPr>
        <w:pStyle w:val="ListParagraph"/>
        <w:numPr>
          <w:ilvl w:val="0"/>
          <w:numId w:val="10"/>
        </w:numPr>
        <w:rPr>
          <w:rFonts w:asciiTheme="majorHAnsi" w:hAnsiTheme="majorHAnsi"/>
          <w:sz w:val="22"/>
          <w:szCs w:val="22"/>
        </w:rPr>
      </w:pPr>
      <w:r w:rsidRPr="00417390">
        <w:rPr>
          <w:rFonts w:asciiTheme="majorHAnsi" w:hAnsiTheme="majorHAnsi"/>
          <w:sz w:val="22"/>
          <w:szCs w:val="22"/>
        </w:rPr>
        <w:t>Families have a strong voice in the community school’s leadership and decision-making structures.</w:t>
      </w:r>
    </w:p>
    <w:p w:rsidR="00417390" w:rsidRPr="00417390" w:rsidRDefault="00417390" w:rsidP="00417390">
      <w:pPr>
        <w:pStyle w:val="ListParagraph"/>
        <w:numPr>
          <w:ilvl w:val="0"/>
          <w:numId w:val="10"/>
        </w:numPr>
        <w:rPr>
          <w:rFonts w:asciiTheme="majorHAnsi" w:hAnsiTheme="majorHAnsi"/>
          <w:sz w:val="22"/>
          <w:szCs w:val="22"/>
        </w:rPr>
      </w:pPr>
      <w:r w:rsidRPr="00417390">
        <w:rPr>
          <w:rFonts w:asciiTheme="majorHAnsi" w:hAnsiTheme="majorHAnsi"/>
          <w:sz w:val="22"/>
          <w:szCs w:val="22"/>
        </w:rPr>
        <w:t>Leadership development opportunities are regularly available to families and community residents.</w:t>
      </w:r>
    </w:p>
    <w:p w:rsidR="00417390" w:rsidRPr="00417390" w:rsidRDefault="00417390" w:rsidP="00417390">
      <w:pPr>
        <w:pStyle w:val="ListParagraph"/>
        <w:numPr>
          <w:ilvl w:val="0"/>
          <w:numId w:val="10"/>
        </w:numPr>
        <w:rPr>
          <w:rFonts w:asciiTheme="majorHAnsi" w:hAnsiTheme="majorHAnsi"/>
          <w:sz w:val="22"/>
          <w:szCs w:val="22"/>
        </w:rPr>
      </w:pPr>
      <w:r w:rsidRPr="00417390">
        <w:rPr>
          <w:rFonts w:asciiTheme="majorHAnsi" w:hAnsiTheme="majorHAnsi"/>
          <w:sz w:val="22"/>
          <w:szCs w:val="22"/>
        </w:rPr>
        <w:t>A safe, supportive and respectful climate welcomes students, staff, families and the community.</w:t>
      </w:r>
    </w:p>
    <w:p w:rsidR="00417390" w:rsidRPr="00417390" w:rsidRDefault="00417390" w:rsidP="00417390">
      <w:pPr>
        <w:pStyle w:val="ListParagraph"/>
        <w:numPr>
          <w:ilvl w:val="0"/>
          <w:numId w:val="10"/>
        </w:numPr>
        <w:rPr>
          <w:rFonts w:asciiTheme="majorHAnsi" w:hAnsiTheme="majorHAnsi"/>
          <w:sz w:val="22"/>
          <w:szCs w:val="22"/>
        </w:rPr>
      </w:pPr>
      <w:r w:rsidRPr="00417390">
        <w:rPr>
          <w:rFonts w:asciiTheme="majorHAnsi" w:hAnsiTheme="majorHAnsi"/>
          <w:sz w:val="22"/>
          <w:szCs w:val="22"/>
        </w:rPr>
        <w:t>Educators, families, and community partners demonstrate trusting relationships.</w:t>
      </w:r>
    </w:p>
    <w:p w:rsidR="00417390" w:rsidRPr="00417390" w:rsidRDefault="00417390" w:rsidP="00417390">
      <w:pPr>
        <w:rPr>
          <w:rFonts w:asciiTheme="majorHAnsi" w:hAnsiTheme="majorHAnsi"/>
          <w:sz w:val="22"/>
          <w:szCs w:val="22"/>
        </w:rPr>
      </w:pPr>
    </w:p>
    <w:p w:rsidR="00417390" w:rsidRPr="00417390" w:rsidRDefault="00417390" w:rsidP="00417390">
      <w:pPr>
        <w:rPr>
          <w:rFonts w:asciiTheme="majorHAnsi" w:hAnsiTheme="majorHAnsi"/>
          <w:b/>
          <w:sz w:val="22"/>
          <w:szCs w:val="22"/>
        </w:rPr>
      </w:pPr>
      <w:r w:rsidRPr="00417390">
        <w:rPr>
          <w:rFonts w:asciiTheme="majorHAnsi" w:hAnsiTheme="majorHAnsi"/>
          <w:b/>
          <w:sz w:val="22"/>
          <w:szCs w:val="22"/>
        </w:rPr>
        <w:t>Community Engagement: gathers community and neighborhoods resources.</w:t>
      </w:r>
    </w:p>
    <w:p w:rsidR="00417390" w:rsidRPr="00417390" w:rsidRDefault="00417390" w:rsidP="00417390">
      <w:pPr>
        <w:pStyle w:val="ListParagraph"/>
        <w:numPr>
          <w:ilvl w:val="0"/>
          <w:numId w:val="11"/>
        </w:numPr>
        <w:rPr>
          <w:rFonts w:asciiTheme="majorHAnsi" w:hAnsiTheme="majorHAnsi"/>
          <w:sz w:val="22"/>
          <w:szCs w:val="22"/>
        </w:rPr>
      </w:pPr>
      <w:r w:rsidRPr="00417390">
        <w:rPr>
          <w:rFonts w:asciiTheme="majorHAnsi" w:hAnsiTheme="majorHAnsi"/>
          <w:sz w:val="22"/>
          <w:szCs w:val="22"/>
        </w:rPr>
        <w:t>The school is a venue for exploring and addressing problems affecting the school and the community.</w:t>
      </w:r>
    </w:p>
    <w:p w:rsidR="00417390" w:rsidRPr="00417390" w:rsidRDefault="00417390" w:rsidP="00417390">
      <w:pPr>
        <w:pStyle w:val="ListParagraph"/>
        <w:numPr>
          <w:ilvl w:val="0"/>
          <w:numId w:val="11"/>
        </w:numPr>
        <w:rPr>
          <w:rFonts w:asciiTheme="majorHAnsi" w:hAnsiTheme="majorHAnsi"/>
          <w:sz w:val="22"/>
          <w:szCs w:val="22"/>
        </w:rPr>
      </w:pPr>
      <w:r w:rsidRPr="00417390">
        <w:rPr>
          <w:rFonts w:asciiTheme="majorHAnsi" w:hAnsiTheme="majorHAnsi"/>
          <w:sz w:val="22"/>
          <w:szCs w:val="22"/>
        </w:rPr>
        <w:t>The school building is open and accessible beyond the school day, including evenings and weekends.</w:t>
      </w:r>
    </w:p>
    <w:p w:rsidR="00417390" w:rsidRPr="00417390" w:rsidRDefault="00417390" w:rsidP="00417390">
      <w:pPr>
        <w:pStyle w:val="ListParagraph"/>
        <w:numPr>
          <w:ilvl w:val="0"/>
          <w:numId w:val="11"/>
        </w:numPr>
        <w:rPr>
          <w:rFonts w:asciiTheme="majorHAnsi" w:hAnsiTheme="majorHAnsi"/>
          <w:sz w:val="22"/>
          <w:szCs w:val="22"/>
        </w:rPr>
      </w:pPr>
      <w:r w:rsidRPr="00417390">
        <w:rPr>
          <w:rFonts w:asciiTheme="majorHAnsi" w:hAnsiTheme="majorHAnsi"/>
          <w:sz w:val="22"/>
          <w:szCs w:val="22"/>
        </w:rPr>
        <w:t>Families and residents see the school as a hub of learning and community development.</w:t>
      </w:r>
    </w:p>
    <w:p w:rsidR="00417390" w:rsidRPr="00417390" w:rsidRDefault="00417390" w:rsidP="00417390">
      <w:pPr>
        <w:pStyle w:val="ListParagraph"/>
        <w:rPr>
          <w:rFonts w:asciiTheme="majorHAnsi" w:hAnsiTheme="majorHAnsi"/>
          <w:sz w:val="22"/>
          <w:szCs w:val="22"/>
        </w:rPr>
      </w:pPr>
    </w:p>
    <w:p w:rsidR="00417390" w:rsidRPr="00417390" w:rsidRDefault="00417390" w:rsidP="00417390">
      <w:pPr>
        <w:rPr>
          <w:rFonts w:asciiTheme="majorHAnsi" w:hAnsiTheme="majorHAnsi" w:cs="Times New Roman"/>
          <w:b/>
          <w:sz w:val="22"/>
          <w:szCs w:val="22"/>
        </w:rPr>
      </w:pPr>
      <w:proofErr w:type="gramStart"/>
      <w:r w:rsidRPr="00417390">
        <w:rPr>
          <w:rFonts w:asciiTheme="majorHAnsi" w:hAnsiTheme="majorHAnsi"/>
          <w:b/>
          <w:bCs/>
          <w:sz w:val="22"/>
          <w:szCs w:val="22"/>
        </w:rPr>
        <w:t>Programs that support the seamless transition from early education through college and career.</w:t>
      </w:r>
      <w:proofErr w:type="gramEnd"/>
    </w:p>
    <w:p w:rsidR="00417390" w:rsidRPr="00417390" w:rsidRDefault="00417390" w:rsidP="00417390">
      <w:pPr>
        <w:pStyle w:val="ListParagraph"/>
        <w:ind w:left="0"/>
        <w:rPr>
          <w:rFonts w:asciiTheme="majorHAnsi" w:hAnsiTheme="majorHAnsi"/>
          <w:sz w:val="22"/>
          <w:szCs w:val="22"/>
        </w:rPr>
      </w:pPr>
    </w:p>
    <w:p w:rsidR="00417390" w:rsidRPr="00417390" w:rsidRDefault="00417390" w:rsidP="00417390">
      <w:pPr>
        <w:jc w:val="both"/>
        <w:rPr>
          <w:rFonts w:asciiTheme="majorHAnsi" w:hAnsiTheme="majorHAnsi"/>
          <w:sz w:val="22"/>
          <w:szCs w:val="22"/>
        </w:rPr>
      </w:pPr>
    </w:p>
    <w:p w:rsidR="00417390" w:rsidRPr="00417390" w:rsidRDefault="00417390" w:rsidP="00417390">
      <w:pPr>
        <w:rPr>
          <w:rFonts w:asciiTheme="majorHAnsi" w:hAnsiTheme="majorHAnsi"/>
          <w:sz w:val="22"/>
          <w:szCs w:val="22"/>
        </w:rPr>
      </w:pPr>
    </w:p>
    <w:p w:rsidR="00417390" w:rsidRPr="00417390" w:rsidRDefault="00417390" w:rsidP="000E5C39">
      <w:pPr>
        <w:rPr>
          <w:rFonts w:asciiTheme="majorHAnsi" w:hAnsiTheme="majorHAnsi"/>
          <w:sz w:val="22"/>
          <w:szCs w:val="22"/>
        </w:rPr>
      </w:pPr>
    </w:p>
    <w:sectPr w:rsidR="00417390" w:rsidRPr="00417390" w:rsidSect="006C2798">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775" w:rsidRDefault="007B7775" w:rsidP="008757B6">
      <w:r>
        <w:separator/>
      </w:r>
    </w:p>
  </w:endnote>
  <w:endnote w:type="continuationSeparator" w:id="0">
    <w:p w:rsidR="007B7775" w:rsidRDefault="007B7775" w:rsidP="008757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775" w:rsidRDefault="007B7775" w:rsidP="008757B6">
      <w:r>
        <w:separator/>
      </w:r>
    </w:p>
  </w:footnote>
  <w:footnote w:type="continuationSeparator" w:id="0">
    <w:p w:rsidR="007B7775" w:rsidRDefault="007B7775" w:rsidP="008757B6">
      <w:r>
        <w:continuationSeparator/>
      </w:r>
    </w:p>
  </w:footnote>
  <w:footnote w:id="1">
    <w:p w:rsidR="00417390" w:rsidRPr="009C583E" w:rsidRDefault="00417390" w:rsidP="00417390">
      <w:pPr>
        <w:pStyle w:val="FootnoteText"/>
        <w:rPr>
          <w:rFonts w:asciiTheme="minorHAnsi" w:hAnsiTheme="minorHAnsi"/>
          <w:sz w:val="18"/>
        </w:rPr>
      </w:pPr>
      <w:r w:rsidRPr="009C583E">
        <w:rPr>
          <w:rStyle w:val="FootnoteReference"/>
          <w:rFonts w:asciiTheme="minorHAnsi" w:hAnsiTheme="minorHAnsi"/>
          <w:sz w:val="18"/>
        </w:rPr>
        <w:footnoteRef/>
      </w:r>
      <w:r w:rsidRPr="009C583E">
        <w:rPr>
          <w:rFonts w:asciiTheme="minorHAnsi" w:hAnsiTheme="minorHAnsi"/>
          <w:sz w:val="18"/>
        </w:rPr>
        <w:t xml:space="preserve">  “(2) FULL-SERVICE COMMUNITY SCHOOL.—The term ‘full-service community school’ means a public elementary school or secondary school that— “(A) participates in a community-based effort to coordinate and integrate educational, developmental, family, health, and other comprehensive services through community-based organizations and public and private partnerships; and</w:t>
      </w:r>
      <w:r>
        <w:rPr>
          <w:rFonts w:asciiTheme="minorHAnsi" w:hAnsiTheme="minorHAnsi"/>
          <w:sz w:val="18"/>
        </w:rPr>
        <w:t xml:space="preserve"> </w:t>
      </w:r>
      <w:r w:rsidRPr="009C583E">
        <w:rPr>
          <w:rFonts w:asciiTheme="minorHAnsi" w:hAnsiTheme="minorHAnsi"/>
          <w:sz w:val="18"/>
        </w:rPr>
        <w:t>(B) provides access to such services in school to students, families, and the community, such as access during the school year (including before- and after-school hours and weekends), as well as during the summer.</w:t>
      </w:r>
    </w:p>
    <w:p w:rsidR="00417390" w:rsidRPr="009C583E" w:rsidRDefault="00417390" w:rsidP="00417390">
      <w:pPr>
        <w:pStyle w:val="FootnoteText"/>
        <w:rPr>
          <w:rFonts w:asciiTheme="minorHAnsi" w:hAnsiTheme="minorHAnsi"/>
          <w:sz w:val="18"/>
        </w:rPr>
      </w:pPr>
    </w:p>
  </w:footnote>
  <w:footnote w:id="2">
    <w:p w:rsidR="00417390" w:rsidRPr="004003FB" w:rsidRDefault="00417390" w:rsidP="00417390">
      <w:pPr>
        <w:pStyle w:val="FootnoteText"/>
        <w:rPr>
          <w:rFonts w:asciiTheme="minorHAnsi" w:hAnsiTheme="minorHAnsi"/>
          <w:sz w:val="18"/>
          <w:szCs w:val="20"/>
        </w:rPr>
      </w:pPr>
      <w:r w:rsidRPr="003820EE">
        <w:rPr>
          <w:rStyle w:val="FootnoteReference"/>
          <w:rFonts w:asciiTheme="minorHAnsi" w:hAnsiTheme="minorHAnsi"/>
          <w:sz w:val="18"/>
          <w:szCs w:val="20"/>
        </w:rPr>
        <w:footnoteRef/>
      </w:r>
      <w:r w:rsidRPr="003820EE">
        <w:rPr>
          <w:rFonts w:asciiTheme="minorHAnsi" w:hAnsiTheme="minorHAnsi"/>
          <w:sz w:val="18"/>
          <w:szCs w:val="20"/>
        </w:rPr>
        <w:t xml:space="preserve"> </w:t>
      </w:r>
      <w:r w:rsidRPr="004003FB">
        <w:rPr>
          <w:rFonts w:asciiTheme="minorHAnsi" w:hAnsiTheme="minorHAnsi"/>
          <w:sz w:val="18"/>
          <w:szCs w:val="20"/>
        </w:rPr>
        <w:t>Title IV, Part F, Subpart 2—Community Support for School Success Full Service Community Schools program</w:t>
      </w:r>
    </w:p>
    <w:p w:rsidR="00417390" w:rsidRPr="003820EE" w:rsidRDefault="00417390" w:rsidP="00417390">
      <w:pPr>
        <w:pStyle w:val="FootnoteText"/>
        <w:rPr>
          <w:rFonts w:asciiTheme="minorHAnsi" w:hAnsiTheme="minorHAnsi"/>
          <w:sz w:val="18"/>
          <w:szCs w:val="20"/>
        </w:rPr>
      </w:pPr>
      <w:r w:rsidRPr="003820EE">
        <w:rPr>
          <w:rFonts w:asciiTheme="minorHAnsi" w:hAnsiTheme="minorHAnsi"/>
          <w:sz w:val="18"/>
          <w:szCs w:val="20"/>
        </w:rPr>
        <w:t xml:space="preserve">The bill also contains provisions that advance the community schools strategy, including the requirement for indicators beyond academics in state and district accountability systems; supportive programs including Promise Neighborhoods and 21st Century Community Learning Centers; and a new set of tools and resources to boost results-focused school-community partnerships for young people’s success, including integrated student supports, needs assessments, and professional development for educators to work more effectively with families and communities. </w:t>
      </w:r>
    </w:p>
    <w:p w:rsidR="00417390" w:rsidRDefault="00417390" w:rsidP="00417390">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636722"/>
    <w:multiLevelType w:val="hybridMultilevel"/>
    <w:tmpl w:val="C59A3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337985"/>
    <w:multiLevelType w:val="hybridMultilevel"/>
    <w:tmpl w:val="7B389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286DC9"/>
    <w:multiLevelType w:val="hybridMultilevel"/>
    <w:tmpl w:val="895C0D3E"/>
    <w:lvl w:ilvl="0" w:tplc="706C542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541A7E"/>
    <w:multiLevelType w:val="hybridMultilevel"/>
    <w:tmpl w:val="8DEC0A1C"/>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EC5F67"/>
    <w:multiLevelType w:val="hybridMultilevel"/>
    <w:tmpl w:val="50CC338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3D795B"/>
    <w:multiLevelType w:val="hybridMultilevel"/>
    <w:tmpl w:val="BFC438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EE091D"/>
    <w:multiLevelType w:val="multilevel"/>
    <w:tmpl w:val="D730E9F8"/>
    <w:lvl w:ilvl="0">
      <w:start w:val="1"/>
      <w:numFmt w:val="decimal"/>
      <w:lvlText w:val="%1."/>
      <w:lvlJc w:val="left"/>
      <w:pPr>
        <w:ind w:left="360" w:hanging="360"/>
      </w:pPr>
      <w:rPr>
        <w:rFonts w:hint="default"/>
        <w:u w:val="single"/>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68DA3775"/>
    <w:multiLevelType w:val="hybridMultilevel"/>
    <w:tmpl w:val="6114B99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146ED7"/>
    <w:multiLevelType w:val="hybridMultilevel"/>
    <w:tmpl w:val="C69E4E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AD7F18"/>
    <w:multiLevelType w:val="hybridMultilevel"/>
    <w:tmpl w:val="07DC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F12F9B"/>
    <w:multiLevelType w:val="hybridMultilevel"/>
    <w:tmpl w:val="291C9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8"/>
  </w:num>
  <w:num w:numId="5">
    <w:abstractNumId w:val="0"/>
  </w:num>
  <w:num w:numId="6">
    <w:abstractNumId w:val="6"/>
  </w:num>
  <w:num w:numId="7">
    <w:abstractNumId w:val="5"/>
  </w:num>
  <w:num w:numId="8">
    <w:abstractNumId w:val="7"/>
  </w:num>
  <w:num w:numId="9">
    <w:abstractNumId w:val="1"/>
  </w:num>
  <w:num w:numId="10">
    <w:abstractNumId w:val="1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330494"/>
    <w:rsid w:val="0006599B"/>
    <w:rsid w:val="000E5C39"/>
    <w:rsid w:val="00202F9F"/>
    <w:rsid w:val="0029479A"/>
    <w:rsid w:val="003125DB"/>
    <w:rsid w:val="00330494"/>
    <w:rsid w:val="003A073B"/>
    <w:rsid w:val="003A26DE"/>
    <w:rsid w:val="003E58CC"/>
    <w:rsid w:val="00417390"/>
    <w:rsid w:val="004D1A6B"/>
    <w:rsid w:val="00525419"/>
    <w:rsid w:val="0053595F"/>
    <w:rsid w:val="005411DB"/>
    <w:rsid w:val="006C2798"/>
    <w:rsid w:val="006C49E0"/>
    <w:rsid w:val="006F31F7"/>
    <w:rsid w:val="00752F36"/>
    <w:rsid w:val="00776F22"/>
    <w:rsid w:val="007B7775"/>
    <w:rsid w:val="007D590E"/>
    <w:rsid w:val="007E03F7"/>
    <w:rsid w:val="00820EDF"/>
    <w:rsid w:val="008757B6"/>
    <w:rsid w:val="008B548C"/>
    <w:rsid w:val="008F277F"/>
    <w:rsid w:val="008F5E2E"/>
    <w:rsid w:val="009C376E"/>
    <w:rsid w:val="009D5AFD"/>
    <w:rsid w:val="00A97181"/>
    <w:rsid w:val="00AD6CFF"/>
    <w:rsid w:val="00B61F7F"/>
    <w:rsid w:val="00BF06BB"/>
    <w:rsid w:val="00C1186E"/>
    <w:rsid w:val="00CA63A6"/>
    <w:rsid w:val="00E01FA7"/>
    <w:rsid w:val="00E304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F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4F2"/>
    <w:pPr>
      <w:ind w:left="720"/>
      <w:contextualSpacing/>
    </w:pPr>
  </w:style>
  <w:style w:type="paragraph" w:styleId="Header">
    <w:name w:val="header"/>
    <w:basedOn w:val="Normal"/>
    <w:link w:val="HeaderChar"/>
    <w:uiPriority w:val="99"/>
    <w:semiHidden/>
    <w:unhideWhenUsed/>
    <w:rsid w:val="008757B6"/>
    <w:pPr>
      <w:tabs>
        <w:tab w:val="center" w:pos="4680"/>
        <w:tab w:val="right" w:pos="9360"/>
      </w:tabs>
    </w:pPr>
  </w:style>
  <w:style w:type="character" w:customStyle="1" w:styleId="HeaderChar">
    <w:name w:val="Header Char"/>
    <w:basedOn w:val="DefaultParagraphFont"/>
    <w:link w:val="Header"/>
    <w:uiPriority w:val="99"/>
    <w:semiHidden/>
    <w:rsid w:val="008757B6"/>
  </w:style>
  <w:style w:type="paragraph" w:styleId="Footer">
    <w:name w:val="footer"/>
    <w:basedOn w:val="Normal"/>
    <w:link w:val="FooterChar"/>
    <w:uiPriority w:val="99"/>
    <w:semiHidden/>
    <w:unhideWhenUsed/>
    <w:rsid w:val="008757B6"/>
    <w:pPr>
      <w:tabs>
        <w:tab w:val="center" w:pos="4680"/>
        <w:tab w:val="right" w:pos="9360"/>
      </w:tabs>
    </w:pPr>
  </w:style>
  <w:style w:type="character" w:customStyle="1" w:styleId="FooterChar">
    <w:name w:val="Footer Char"/>
    <w:basedOn w:val="DefaultParagraphFont"/>
    <w:link w:val="Footer"/>
    <w:uiPriority w:val="99"/>
    <w:semiHidden/>
    <w:rsid w:val="008757B6"/>
  </w:style>
  <w:style w:type="paragraph" w:customStyle="1" w:styleId="Default">
    <w:name w:val="Default"/>
    <w:rsid w:val="00417390"/>
    <w:pPr>
      <w:autoSpaceDE w:val="0"/>
      <w:autoSpaceDN w:val="0"/>
      <w:adjustRightInd w:val="0"/>
    </w:pPr>
    <w:rPr>
      <w:rFonts w:ascii="Calibri" w:eastAsiaTheme="minorHAnsi" w:hAnsi="Calibri" w:cs="Calibri"/>
      <w:color w:val="000000"/>
    </w:rPr>
  </w:style>
  <w:style w:type="paragraph" w:styleId="FootnoteText">
    <w:name w:val="footnote text"/>
    <w:basedOn w:val="Normal"/>
    <w:link w:val="FootnoteTextChar"/>
    <w:uiPriority w:val="99"/>
    <w:unhideWhenUsed/>
    <w:rsid w:val="00417390"/>
    <w:rPr>
      <w:rFonts w:ascii="Arial" w:eastAsia="Arial" w:hAnsi="Arial" w:cs="Arial"/>
      <w:color w:val="000000"/>
    </w:rPr>
  </w:style>
  <w:style w:type="character" w:customStyle="1" w:styleId="FootnoteTextChar">
    <w:name w:val="Footnote Text Char"/>
    <w:basedOn w:val="DefaultParagraphFont"/>
    <w:link w:val="FootnoteText"/>
    <w:uiPriority w:val="99"/>
    <w:rsid w:val="00417390"/>
    <w:rPr>
      <w:rFonts w:ascii="Arial" w:eastAsia="Arial" w:hAnsi="Arial" w:cs="Arial"/>
      <w:color w:val="000000"/>
    </w:rPr>
  </w:style>
  <w:style w:type="character" w:styleId="FootnoteReference">
    <w:name w:val="footnote reference"/>
    <w:basedOn w:val="DefaultParagraphFont"/>
    <w:uiPriority w:val="99"/>
    <w:unhideWhenUsed/>
    <w:rsid w:val="00417390"/>
    <w:rPr>
      <w:vertAlign w:val="superscript"/>
    </w:rPr>
  </w:style>
  <w:style w:type="paragraph" w:styleId="NormalWeb">
    <w:name w:val="Normal (Web)"/>
    <w:basedOn w:val="Normal"/>
    <w:uiPriority w:val="99"/>
    <w:semiHidden/>
    <w:unhideWhenUsed/>
    <w:rsid w:val="00417390"/>
    <w:pPr>
      <w:spacing w:before="100" w:beforeAutospacing="1" w:after="100" w:afterAutospacing="1"/>
    </w:pPr>
    <w:rPr>
      <w:rFonts w:ascii="Times New Roman" w:eastAsia="Arial" w:hAnsi="Times New Roman" w:cs="Times New Roman"/>
    </w:rPr>
  </w:style>
  <w:style w:type="paragraph" w:styleId="BalloonText">
    <w:name w:val="Balloon Text"/>
    <w:basedOn w:val="Normal"/>
    <w:link w:val="BalloonTextChar"/>
    <w:uiPriority w:val="99"/>
    <w:semiHidden/>
    <w:unhideWhenUsed/>
    <w:rsid w:val="007E03F7"/>
    <w:rPr>
      <w:rFonts w:ascii="Tahoma" w:hAnsi="Tahoma" w:cs="Tahoma"/>
      <w:sz w:val="16"/>
      <w:szCs w:val="16"/>
    </w:rPr>
  </w:style>
  <w:style w:type="character" w:customStyle="1" w:styleId="BalloonTextChar">
    <w:name w:val="Balloon Text Char"/>
    <w:basedOn w:val="DefaultParagraphFont"/>
    <w:link w:val="BalloonText"/>
    <w:uiPriority w:val="99"/>
    <w:semiHidden/>
    <w:rsid w:val="007E03F7"/>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4F2"/>
    <w:pPr>
      <w:ind w:left="720"/>
      <w:contextualSpacing/>
    </w:p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3133</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Cull</dc:creator>
  <cp:lastModifiedBy>Mmitchell</cp:lastModifiedBy>
  <cp:revision>3</cp:revision>
  <cp:lastPrinted>2016-09-20T17:21:00Z</cp:lastPrinted>
  <dcterms:created xsi:type="dcterms:W3CDTF">2016-09-20T17:42:00Z</dcterms:created>
  <dcterms:modified xsi:type="dcterms:W3CDTF">2016-09-20T17:46:00Z</dcterms:modified>
</cp:coreProperties>
</file>